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63E95" w14:textId="77777777" w:rsidR="00112A3D" w:rsidRDefault="00112A3D" w:rsidP="00112A3D">
      <w:pPr>
        <w:pStyle w:val="NormalWeb"/>
      </w:pPr>
      <w:r>
        <w:t>A la atención de [NOMBRE DE LA CIUDAD / ORGANIZACIÓN / INSTITUCIÓN]</w:t>
      </w:r>
    </w:p>
    <w:p w14:paraId="26DBC38E" w14:textId="77777777" w:rsidR="00112A3D" w:rsidRDefault="00112A3D" w:rsidP="00112A3D">
      <w:pPr>
        <w:pStyle w:val="NormalWeb"/>
      </w:pPr>
      <w:r>
        <w:rPr>
          <w:rStyle w:val="Fuerte"/>
        </w:rPr>
        <w:t>Asunto: Invitación a participar en la Convocatoria de una Conferencia Mundial de Reconciliación, Paz y Desarme el 30 de mayo de 2027</w:t>
      </w:r>
    </w:p>
    <w:p w14:paraId="57E9E7DD" w14:textId="77777777" w:rsidR="00112A3D" w:rsidRDefault="00112A3D" w:rsidP="00112A3D">
      <w:pPr>
        <w:pStyle w:val="NormalWeb"/>
      </w:pPr>
      <w:r>
        <w:t>Estimado/a Sr./Sra.:</w:t>
      </w:r>
    </w:p>
    <w:p w14:paraId="4370FBDA" w14:textId="77777777" w:rsidR="00112A3D" w:rsidRDefault="00112A3D" w:rsidP="00112A3D">
      <w:pPr>
        <w:pStyle w:val="NormalWeb"/>
      </w:pPr>
      <w:r>
        <w:t xml:space="preserve">Human Unity </w:t>
      </w:r>
      <w:proofErr w:type="spellStart"/>
      <w:r>
        <w:t>Movement</w:t>
      </w:r>
      <w:proofErr w:type="spellEnd"/>
      <w:r>
        <w:t xml:space="preserve"> (HUM) se dirige a [NOMBRE DE LA CIUDAD / ORGANIZACIÓN / INSTITUCIÓN] para invitarle a conocer y apoyar la </w:t>
      </w:r>
      <w:r>
        <w:rPr>
          <w:rStyle w:val="Fuerte"/>
        </w:rPr>
        <w:t>Convocatoria de una Conferencia Mundial de Reconciliación, Paz y Desarme</w:t>
      </w:r>
      <w:r>
        <w:t>, con el propósito de que los seres humanos abordemos conjuntamente si podemos dejar de organizar nuestras relaciones sobre la imposición de unas voluntades sobre otras mediante la violencia y construir nuestra seguridad y cooperación sobre nuestra capacidad de comprendernos, ayudarnos y decidir conjuntamente.</w:t>
      </w:r>
    </w:p>
    <w:p w14:paraId="607AA99E" w14:textId="4CAE7FE4" w:rsidR="00112A3D" w:rsidRDefault="00112A3D" w:rsidP="00112A3D">
      <w:pPr>
        <w:pStyle w:val="NormalWeb"/>
      </w:pPr>
      <w:r>
        <w:t>La comunicación humana universal de nuestro tiempo nos permite compartir un entendimiento que nos estaba vetado en el pasado, porque nos hubiera debilitado frente a los otros</w:t>
      </w:r>
      <w:r>
        <w:t>,</w:t>
      </w:r>
      <w:r>
        <w:t xml:space="preserve"> </w:t>
      </w:r>
      <w:r>
        <w:t>mientras que no</w:t>
      </w:r>
      <w:r>
        <w:t xml:space="preserve"> tenía viabilidad en un mundo incomunicado.</w:t>
      </w:r>
    </w:p>
    <w:p w14:paraId="5CCA00EB" w14:textId="77777777" w:rsidR="00112A3D" w:rsidRDefault="00112A3D" w:rsidP="00112A3D">
      <w:pPr>
        <w:pStyle w:val="NormalWeb"/>
      </w:pPr>
      <w:r>
        <w:t>Se trata de que nuestras relaciones están condicionadas por el mal, que, para nosotros, los humanos, es la voluntad de causarlo, es decir, por el propósito de daño del arma —propiamente, de las unidades armadas—, pues su consecuencia es que la seguridad de uno queda inevitablemente ligada a la vulnerabilidad del otro.</w:t>
      </w:r>
    </w:p>
    <w:p w14:paraId="4C920E23" w14:textId="77777777" w:rsidR="00112A3D" w:rsidRDefault="00112A3D" w:rsidP="00112A3D">
      <w:pPr>
        <w:pStyle w:val="NormalWeb"/>
      </w:pPr>
      <w:r>
        <w:t>El arma no actúa solamente matando y destruyendo; es, sobre todo, un medio de imposición de una voluntad sobre otra. Y así introduce una relación de oposición entre las voluntades: en tanto que cada una debe conservar y desarrollar tanto como pueda su capacidad de dañar para someter a la otra y no quedar sometida a la otra y, al mismo tiempo, tratar de impedir tanto como pueda que la otra adquiera y desarrolle esa misma capacidad.</w:t>
      </w:r>
    </w:p>
    <w:p w14:paraId="1A353B98" w14:textId="2D91B9CB" w:rsidR="00112A3D" w:rsidRDefault="00112A3D" w:rsidP="00112A3D">
      <w:pPr>
        <w:pStyle w:val="NormalWeb"/>
      </w:pPr>
      <w:r>
        <w:t xml:space="preserve">De modo que, entre las voluntades cuyos intereses se oponen directamente, la imposición no es una posibilidad entre otras, sino la única forma de dirimir las cuestiones, en tanto que quedan subordinadas a la misma necesidad básica </w:t>
      </w:r>
      <w:r>
        <w:t>contraria de</w:t>
      </w:r>
      <w:r>
        <w:t xml:space="preserve"> las partes de armarse y desarmar al otro.</w:t>
      </w:r>
    </w:p>
    <w:p w14:paraId="073BF8C2" w14:textId="77777777" w:rsidR="00112A3D" w:rsidRDefault="00112A3D" w:rsidP="00112A3D">
      <w:pPr>
        <w:pStyle w:val="NormalWeb"/>
      </w:pPr>
      <w:r>
        <w:t>Por ello, aun cuando nadie desea la guerra ni la destrucción mutua, ciertas diferencias solo pueden resolverse en último término cuando una parte desarma a la otra —que es el objetivo fundamental de la guerra.</w:t>
      </w:r>
    </w:p>
    <w:p w14:paraId="22C2E958" w14:textId="77777777" w:rsidR="00112A3D" w:rsidRDefault="00112A3D" w:rsidP="00112A3D">
      <w:pPr>
        <w:pStyle w:val="NormalWeb"/>
      </w:pPr>
      <w:r>
        <w:rPr>
          <w:rStyle w:val="Fuerte"/>
        </w:rPr>
        <w:t>La paz de los humanos</w:t>
      </w:r>
    </w:p>
    <w:p w14:paraId="2A7E97A8" w14:textId="77777777" w:rsidR="00112A3D" w:rsidRDefault="00112A3D" w:rsidP="00112A3D">
      <w:pPr>
        <w:pStyle w:val="NormalWeb"/>
      </w:pPr>
      <w:r>
        <w:t>Como consecuencia, aspirar a la paz no puede consistir únicamente en evitar que las armas dejen de matar y destruir temporalmente, pues mientras el fundamento de la toma de decisiones sea la mayor capacidad de dañar, toda relación quedará subordinada a esa oposición de base, de la que resulta que nuestra cooperación sea realmente contra terceros.</w:t>
      </w:r>
    </w:p>
    <w:p w14:paraId="558CD4D5" w14:textId="77777777" w:rsidR="00112A3D" w:rsidRDefault="00112A3D" w:rsidP="00112A3D">
      <w:pPr>
        <w:pStyle w:val="NormalWeb"/>
      </w:pPr>
      <w:r>
        <w:t xml:space="preserve">Si queremos comenzar una relación en la que ninguna voluntad tenga que imponerse mediante la violencia, debemos poner en suspenso la función del arma —el daño al </w:t>
      </w:r>
      <w:r>
        <w:lastRenderedPageBreak/>
        <w:t>otro— como medio para resolver nuestras diferencias y aplicar el criterio que se sigue de nuestra propia humanidad: ponernos en lugar del otro y usar el sentido común humano, considerando las cosas según su fin, pues la finalidad de las cosas y las actividades nos da el criterio objetivo de la justicia y la cooperación.</w:t>
      </w:r>
    </w:p>
    <w:p w14:paraId="16CDD030" w14:textId="77777777" w:rsidR="00112A3D" w:rsidRDefault="00112A3D" w:rsidP="00112A3D">
      <w:pPr>
        <w:pStyle w:val="NormalWeb"/>
      </w:pPr>
      <w:r>
        <w:t>La paz que buscamos en nuestras relaciones requiere, por tanto, que podamos también encontrarnos en nuestros juicios: que, en lugar de imponer nuestro criterio al otro, podamos ponernos en su lugar y buscar aquello que ambos podemos comprender y reconocer mediante el sentido común humano. No habría verdadera paz en nuestras relaciones si nuestra manera de decidir sobre ellas continuara fundada en la imposición.</w:t>
      </w:r>
    </w:p>
    <w:p w14:paraId="70B88EFC" w14:textId="687431FC" w:rsidR="00112A3D" w:rsidRDefault="00112A3D" w:rsidP="00112A3D">
      <w:pPr>
        <w:pStyle w:val="NormalWeb"/>
      </w:pPr>
      <w:r>
        <w:t>Por eso la paz es el desarme en un proceso universal, progresivo y acordado que nos conviene a todos, sin excepción, pues el desarme consiste tanto en eliminar la capacidad para dañarnos como la necesidad de hacerlo. El desarme elimina la capacidad de imponerse violentamente como base de la jerarquía o la desigualdad que determina la distribución de los recursos, para atenerse en su lugar al mérito o capacidad</w:t>
      </w:r>
      <w:r>
        <w:t xml:space="preserve"> </w:t>
      </w:r>
      <w:proofErr w:type="gramStart"/>
      <w:r>
        <w:t>en relación al</w:t>
      </w:r>
      <w:proofErr w:type="gramEnd"/>
      <w:r>
        <w:t xml:space="preserve"> fin concreto</w:t>
      </w:r>
      <w:r>
        <w:t xml:space="preserve"> y al uso, finalidad o servicio a los seres humanos.</w:t>
      </w:r>
    </w:p>
    <w:p w14:paraId="735259AC" w14:textId="77777777" w:rsidR="00112A3D" w:rsidRDefault="00112A3D" w:rsidP="00112A3D">
      <w:pPr>
        <w:pStyle w:val="NormalWeb"/>
      </w:pPr>
      <w:r>
        <w:t xml:space="preserve">Apoyar la Convocatoria es adherirse a un criterio para dirigirse a todas las personas, comunidades y grupos humanos e </w:t>
      </w:r>
      <w:proofErr w:type="gramStart"/>
      <w:r>
        <w:t>invitarles</w:t>
      </w:r>
      <w:proofErr w:type="gramEnd"/>
      <w:r>
        <w:t xml:space="preserve"> a la paz con coherencia: no solo es contradictorio apoyar la Reconciliación y, al tiempo, ser hostil, sino también entender y compartir que la consecuencia del desarme es el cuidado inclusivo y el amor universal.</w:t>
      </w:r>
    </w:p>
    <w:p w14:paraId="39470CB4" w14:textId="77777777" w:rsidR="00112A3D" w:rsidRDefault="00112A3D" w:rsidP="00112A3D">
      <w:pPr>
        <w:pStyle w:val="NormalWeb"/>
      </w:pPr>
      <w:r>
        <w:rPr>
          <w:rStyle w:val="Fuerte"/>
        </w:rPr>
        <w:t>Una primera acogida internacional</w:t>
      </w:r>
    </w:p>
    <w:p w14:paraId="75BF1A8C" w14:textId="77777777" w:rsidR="00112A3D" w:rsidRDefault="00112A3D" w:rsidP="00112A3D">
      <w:pPr>
        <w:pStyle w:val="NormalWeb"/>
      </w:pPr>
      <w:r>
        <w:t xml:space="preserve">La iniciativa ha recibido ya una primera acogida en el ámbito internacional de las ciudades comprometidas con la paz. La </w:t>
      </w:r>
      <w:r>
        <w:rPr>
          <w:rStyle w:val="Fuerte"/>
        </w:rPr>
        <w:t xml:space="preserve">International </w:t>
      </w:r>
      <w:proofErr w:type="spellStart"/>
      <w:r>
        <w:rPr>
          <w:rStyle w:val="Fuerte"/>
        </w:rPr>
        <w:t>Association</w:t>
      </w:r>
      <w:proofErr w:type="spellEnd"/>
      <w:r>
        <w:rPr>
          <w:rStyle w:val="Fuerte"/>
        </w:rPr>
        <w:t xml:space="preserve"> </w:t>
      </w:r>
      <w:proofErr w:type="spellStart"/>
      <w:r>
        <w:rPr>
          <w:rStyle w:val="Fuerte"/>
        </w:rPr>
        <w:t>of</w:t>
      </w:r>
      <w:proofErr w:type="spellEnd"/>
      <w:r>
        <w:rPr>
          <w:rStyle w:val="Fuerte"/>
        </w:rPr>
        <w:t xml:space="preserve"> Peace Messenger </w:t>
      </w:r>
      <w:proofErr w:type="spellStart"/>
      <w:r>
        <w:rPr>
          <w:rStyle w:val="Fuerte"/>
        </w:rPr>
        <w:t>Cities</w:t>
      </w:r>
      <w:proofErr w:type="spellEnd"/>
      <w:r>
        <w:rPr>
          <w:rStyle w:val="Fuerte"/>
        </w:rPr>
        <w:t xml:space="preserve"> (IAPMC)</w:t>
      </w:r>
      <w:r>
        <w:t xml:space="preserve">, organización internacional surgida en 1988 a partir de las ciudades que habían sido designadas «Ciudades Mensajeras de la Paz» por el </w:t>
      </w:r>
      <w:proofErr w:type="gramStart"/>
      <w:r>
        <w:t>Secretario General</w:t>
      </w:r>
      <w:proofErr w:type="gramEnd"/>
      <w:r>
        <w:t xml:space="preserve"> de las Naciones Unidas, ha expresado su </w:t>
      </w:r>
      <w:r>
        <w:rPr>
          <w:rStyle w:val="Fuerte"/>
        </w:rPr>
        <w:t>apoyo de principio a la Convocatoria de la Conferencia Mundial de Reconciliación, Paz y Desarme para el 30 de mayo de 2027</w:t>
      </w:r>
      <w:r>
        <w:t>.</w:t>
      </w:r>
    </w:p>
    <w:p w14:paraId="3F6A5FCD" w14:textId="77777777" w:rsidR="00112A3D" w:rsidRDefault="00112A3D" w:rsidP="00112A3D">
      <w:pPr>
        <w:pStyle w:val="NormalWeb"/>
      </w:pPr>
      <w:r>
        <w:t xml:space="preserve">La IAPMC ha invitado asimismo al fundador y coordinador de HUM a presentar personalmente la iniciativa ante su próxima Asamblea General, que tendrá lugar en </w:t>
      </w:r>
      <w:proofErr w:type="spellStart"/>
      <w:r>
        <w:t>Limassol</w:t>
      </w:r>
      <w:proofErr w:type="spellEnd"/>
      <w:r>
        <w:t>, Chipre, del 2 al 5 de diciembre de 2026. Tras dicha presentación, la Asamblea General tendrá la oportunidad de debatir la iniciativa y considerar la adopción formal del apoyo propuesto.</w:t>
      </w:r>
    </w:p>
    <w:p w14:paraId="6EEA0786" w14:textId="77777777" w:rsidR="00112A3D" w:rsidRDefault="00112A3D" w:rsidP="00112A3D">
      <w:pPr>
        <w:pStyle w:val="NormalWeb"/>
      </w:pPr>
      <w:r>
        <w:t>Para HUM, esta acogida constituye una oportunidad para continuar ampliando el diálogo y la cooperación con ciudades, organizaciones e instituciones de todo el mundo.</w:t>
      </w:r>
    </w:p>
    <w:p w14:paraId="232F8788" w14:textId="77777777" w:rsidR="00112A3D" w:rsidRDefault="00112A3D" w:rsidP="00112A3D">
      <w:pPr>
        <w:pStyle w:val="NormalWeb"/>
      </w:pPr>
      <w:r>
        <w:rPr>
          <w:rStyle w:val="Fuerte"/>
        </w:rPr>
        <w:t>El papel de las ciudades, organizaciones e instituciones</w:t>
      </w:r>
    </w:p>
    <w:p w14:paraId="716F3CF4" w14:textId="77777777" w:rsidR="00112A3D" w:rsidRDefault="00112A3D" w:rsidP="00112A3D">
      <w:pPr>
        <w:pStyle w:val="NormalWeb"/>
      </w:pPr>
      <w:r>
        <w:t>Las ciudades son espacios donde conviven personas de diferentes procedencias, opiniones, culturas, creencias e intereses. Su función esencial no consiste en organizar la seguridad frente a otras ciudades, sino en hacer posible la convivencia de quienes comparten un mismo espacio.</w:t>
      </w:r>
    </w:p>
    <w:p w14:paraId="53824098" w14:textId="77777777" w:rsidR="00112A3D" w:rsidRDefault="00112A3D" w:rsidP="00112A3D">
      <w:pPr>
        <w:pStyle w:val="NormalWeb"/>
      </w:pPr>
      <w:r>
        <w:lastRenderedPageBreak/>
        <w:t>Del mismo modo, universidades, fundaciones, asociaciones, organizaciones no gubernamentales, centros de investigación, instituciones culturales y otras organizaciones de la sociedad civil pueden contribuir, desde sus propios ámbitos de actividad, a hacer visible la posibilidad de una nueva relación humana.</w:t>
      </w:r>
    </w:p>
    <w:p w14:paraId="46F4ED0C" w14:textId="77777777" w:rsidR="00112A3D" w:rsidRDefault="00112A3D" w:rsidP="00112A3D">
      <w:pPr>
        <w:pStyle w:val="NormalWeb"/>
      </w:pPr>
      <w:r>
        <w:t>Por ello, solicitamos su ayuda para hacer conocer la Convocatoria entre los ciudadanos y contribuir a transmitirla posteriormente a otras ciudades, organizaciones e instituciones y, finalmente, convocar a los Estados a reunirse en las Naciones Unidas el 30 de mayo de 2027.</w:t>
      </w:r>
    </w:p>
    <w:p w14:paraId="3D36B96E" w14:textId="77777777" w:rsidR="00112A3D" w:rsidRDefault="00112A3D" w:rsidP="00112A3D">
      <w:pPr>
        <w:pStyle w:val="NormalWeb"/>
      </w:pPr>
      <w:r>
        <w:t>Invitamos asimismo a [NOMBRE DE LA CIUDAD / ORGANIZACIÓN / INSTITUCIÓN] a considerar la forma en que, desde su propia naturaleza, experiencia y posibilidades, pueda participar en este proceso. La adhesión a la Convocatoria constituye una forma concreta de expresar este apoyo, pero estamos igualmente abiertos a otras iniciativas y formas de colaboración que puedan contribuir a su desarrollo.</w:t>
      </w:r>
    </w:p>
    <w:p w14:paraId="77748327" w14:textId="77777777" w:rsidR="00112A3D" w:rsidRDefault="00112A3D" w:rsidP="00112A3D">
      <w:pPr>
        <w:pStyle w:val="NormalWeb"/>
      </w:pPr>
      <w:r>
        <w:t xml:space="preserve">HUM se dirige a [NOMBRE DE LA CIUDAD / ORGANIZACIÓN / INSTITUCIÓN] con esta solicitud y adjunta para su conocimiento la </w:t>
      </w:r>
      <w:r>
        <w:rPr>
          <w:rStyle w:val="Fuerte"/>
        </w:rPr>
        <w:t>Convocatoria de la Conferencia Mundial de Reconciliación, Paz y Desarme</w:t>
      </w:r>
      <w:r>
        <w:t xml:space="preserve"> y, para el caso de que considerase oportuno expresar su apoyo formal, la </w:t>
      </w:r>
      <w:r>
        <w:rPr>
          <w:rStyle w:val="Fuerte"/>
        </w:rPr>
        <w:t>Declaración de Adhesión</w:t>
      </w:r>
      <w:r>
        <w:t>.</w:t>
      </w:r>
    </w:p>
    <w:p w14:paraId="4BD87956" w14:textId="77777777" w:rsidR="00112A3D" w:rsidRDefault="00112A3D" w:rsidP="00112A3D">
      <w:pPr>
        <w:pStyle w:val="NormalWeb"/>
      </w:pPr>
      <w:r>
        <w:t xml:space="preserve">En nuestra página web, </w:t>
      </w:r>
      <w:hyperlink r:id="rId4" w:history="1">
        <w:r>
          <w:rPr>
            <w:rStyle w:val="Hipervnculo"/>
            <w:b/>
            <w:bCs/>
          </w:rPr>
          <w:t>www.human-unity.org</w:t>
        </w:r>
      </w:hyperlink>
      <w:r>
        <w:t xml:space="preserve">, pueden encontrar la información completa sobre la iniciativa, sus documentos y las distintas formas de participación. Asimismo, estamos preparando un </w:t>
      </w:r>
      <w:r>
        <w:rPr>
          <w:rStyle w:val="Fuerte"/>
        </w:rPr>
        <w:t>Documento abierto</w:t>
      </w:r>
      <w:r>
        <w:t>, en el que desarrollamos de forma más amplia nuestro entendimiento del desarme y de sus consecuencias, y en particular la relación que establecemos entre la paz en nuestras relaciones y el sentido común humano con el que podemos comprenderlas y juzgarlas.</w:t>
      </w:r>
    </w:p>
    <w:p w14:paraId="4AB3AFFC" w14:textId="77777777" w:rsidR="00112A3D" w:rsidRDefault="00112A3D" w:rsidP="00112A3D">
      <w:pPr>
        <w:pStyle w:val="NormalWeb"/>
      </w:pPr>
      <w:r>
        <w:t>Quedamos a su disposición y estaremos encantados de ampliar personalmente cualquier aspecto de la iniciativa y de escuchar también las consideraciones que pueda suscitar.</w:t>
      </w:r>
    </w:p>
    <w:p w14:paraId="6A7324EB" w14:textId="77777777" w:rsidR="00112A3D" w:rsidRDefault="00112A3D" w:rsidP="00112A3D">
      <w:pPr>
        <w:pStyle w:val="NormalWeb"/>
      </w:pPr>
      <w:r>
        <w:t>Con nuestra consideración y esperanza,</w:t>
      </w:r>
    </w:p>
    <w:p w14:paraId="5E5C4B6C" w14:textId="77777777" w:rsidR="00112A3D" w:rsidRPr="00112A3D" w:rsidRDefault="00112A3D" w:rsidP="00112A3D">
      <w:pPr>
        <w:pStyle w:val="NormalWeb"/>
        <w:rPr>
          <w:lang w:val="en-US"/>
        </w:rPr>
      </w:pPr>
      <w:r w:rsidRPr="00112A3D">
        <w:rPr>
          <w:rStyle w:val="Fuerte"/>
          <w:lang w:val="en-US"/>
        </w:rPr>
        <w:t>Manuel Herranz Martín</w:t>
      </w:r>
      <w:r w:rsidRPr="00112A3D">
        <w:rPr>
          <w:lang w:val="en-US"/>
        </w:rPr>
        <w:br/>
        <w:t>Presidente</w:t>
      </w:r>
      <w:r w:rsidRPr="00112A3D">
        <w:rPr>
          <w:lang w:val="en-US"/>
        </w:rPr>
        <w:br/>
        <w:t>Human Unity Movement (HUM)</w:t>
      </w:r>
      <w:r w:rsidRPr="00112A3D">
        <w:rPr>
          <w:lang w:val="en-US"/>
        </w:rPr>
        <w:br/>
        <w:t>0034 656339490</w:t>
      </w:r>
      <w:r w:rsidRPr="00112A3D">
        <w:rPr>
          <w:lang w:val="en-US"/>
        </w:rPr>
        <w:br/>
      </w:r>
      <w:hyperlink r:id="rId5" w:history="1">
        <w:r w:rsidRPr="00112A3D">
          <w:rPr>
            <w:rStyle w:val="Hipervnculo"/>
            <w:lang w:val="en-US"/>
          </w:rPr>
          <w:t>www.human-unity.org</w:t>
        </w:r>
      </w:hyperlink>
      <w:r w:rsidRPr="00112A3D">
        <w:rPr>
          <w:lang w:val="en-US"/>
        </w:rPr>
        <w:br/>
      </w:r>
      <w:hyperlink r:id="rId6" w:history="1">
        <w:r w:rsidRPr="00112A3D">
          <w:rPr>
            <w:rStyle w:val="Hipervnculo"/>
            <w:lang w:val="en-US"/>
          </w:rPr>
          <w:t>manuelhm@human-unity.org</w:t>
        </w:r>
      </w:hyperlink>
    </w:p>
    <w:p w14:paraId="7AFE4E00" w14:textId="77777777" w:rsidR="001F6946" w:rsidRPr="001F6946" w:rsidRDefault="001F6946">
      <w:pPr>
        <w:rPr>
          <w:lang w:val="en-US"/>
        </w:rPr>
      </w:pPr>
    </w:p>
    <w:sectPr w:rsidR="001F6946" w:rsidRPr="001F694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946"/>
    <w:rsid w:val="00112A3D"/>
    <w:rsid w:val="001F6946"/>
    <w:rsid w:val="008E32BB"/>
    <w:rsid w:val="00EF3CA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763A"/>
  <w15:chartTrackingRefBased/>
  <w15:docId w15:val="{B3EFAA8B-2AAC-4075-8930-ED63EA9EE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F69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F69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F694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F694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F694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F694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F694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F694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F694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F694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F694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F694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F694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F694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F694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F694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F694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F6946"/>
    <w:rPr>
      <w:rFonts w:eastAsiaTheme="majorEastAsia" w:cstheme="majorBidi"/>
      <w:color w:val="272727" w:themeColor="text1" w:themeTint="D8"/>
    </w:rPr>
  </w:style>
  <w:style w:type="paragraph" w:styleId="Ttulo">
    <w:name w:val="Title"/>
    <w:basedOn w:val="Normal"/>
    <w:next w:val="Normal"/>
    <w:link w:val="TtuloCar"/>
    <w:uiPriority w:val="10"/>
    <w:qFormat/>
    <w:rsid w:val="001F69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694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F694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F694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F6946"/>
    <w:pPr>
      <w:spacing w:before="160"/>
      <w:jc w:val="center"/>
    </w:pPr>
    <w:rPr>
      <w:i/>
      <w:iCs/>
      <w:color w:val="404040" w:themeColor="text1" w:themeTint="BF"/>
    </w:rPr>
  </w:style>
  <w:style w:type="character" w:customStyle="1" w:styleId="CitaCar">
    <w:name w:val="Cita Car"/>
    <w:basedOn w:val="Fuentedeprrafopredeter"/>
    <w:link w:val="Cita"/>
    <w:uiPriority w:val="29"/>
    <w:rsid w:val="001F6946"/>
    <w:rPr>
      <w:i/>
      <w:iCs/>
      <w:color w:val="404040" w:themeColor="text1" w:themeTint="BF"/>
    </w:rPr>
  </w:style>
  <w:style w:type="paragraph" w:styleId="Prrafodelista">
    <w:name w:val="List Paragraph"/>
    <w:basedOn w:val="Normal"/>
    <w:uiPriority w:val="34"/>
    <w:qFormat/>
    <w:rsid w:val="001F6946"/>
    <w:pPr>
      <w:ind w:left="720"/>
      <w:contextualSpacing/>
    </w:pPr>
  </w:style>
  <w:style w:type="character" w:styleId="nfasisintenso">
    <w:name w:val="Intense Emphasis"/>
    <w:basedOn w:val="Fuentedeprrafopredeter"/>
    <w:uiPriority w:val="21"/>
    <w:qFormat/>
    <w:rsid w:val="001F6946"/>
    <w:rPr>
      <w:i/>
      <w:iCs/>
      <w:color w:val="0F4761" w:themeColor="accent1" w:themeShade="BF"/>
    </w:rPr>
  </w:style>
  <w:style w:type="paragraph" w:styleId="Citadestacada">
    <w:name w:val="Intense Quote"/>
    <w:basedOn w:val="Normal"/>
    <w:next w:val="Normal"/>
    <w:link w:val="CitadestacadaCar"/>
    <w:uiPriority w:val="30"/>
    <w:qFormat/>
    <w:rsid w:val="001F69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F6946"/>
    <w:rPr>
      <w:i/>
      <w:iCs/>
      <w:color w:val="0F4761" w:themeColor="accent1" w:themeShade="BF"/>
    </w:rPr>
  </w:style>
  <w:style w:type="character" w:styleId="Referenciaintensa">
    <w:name w:val="Intense Reference"/>
    <w:basedOn w:val="Fuentedeprrafopredeter"/>
    <w:uiPriority w:val="32"/>
    <w:qFormat/>
    <w:rsid w:val="001F6946"/>
    <w:rPr>
      <w:b/>
      <w:bCs/>
      <w:smallCaps/>
      <w:color w:val="0F4761" w:themeColor="accent1" w:themeShade="BF"/>
      <w:spacing w:val="5"/>
    </w:rPr>
  </w:style>
  <w:style w:type="paragraph" w:styleId="NormalWeb">
    <w:name w:val="Normal (Web)"/>
    <w:basedOn w:val="Normal"/>
    <w:uiPriority w:val="99"/>
    <w:semiHidden/>
    <w:unhideWhenUsed/>
    <w:rsid w:val="001F694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uerte">
    <w:name w:val="Strong"/>
    <w:basedOn w:val="Fuentedeprrafopredeter"/>
    <w:uiPriority w:val="22"/>
    <w:qFormat/>
    <w:rsid w:val="001F6946"/>
    <w:rPr>
      <w:b/>
      <w:bCs/>
    </w:rPr>
  </w:style>
  <w:style w:type="character" w:styleId="Hipervnculo">
    <w:name w:val="Hyperlink"/>
    <w:basedOn w:val="Fuentedeprrafopredeter"/>
    <w:uiPriority w:val="99"/>
    <w:semiHidden/>
    <w:unhideWhenUsed/>
    <w:rsid w:val="001F69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nuelhm@human-unity.org" TargetMode="External"/><Relationship Id="rId5" Type="http://schemas.openxmlformats.org/officeDocument/2006/relationships/hyperlink" Target="http://www.human-unity.org/" TargetMode="External"/><Relationship Id="rId4" Type="http://schemas.openxmlformats.org/officeDocument/2006/relationships/hyperlink" Target="http://www.human-unity.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1217</Words>
  <Characters>6696</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Herranz Martín</dc:creator>
  <cp:keywords/>
  <dc:description/>
  <cp:lastModifiedBy>Manuel Herranz Martín</cp:lastModifiedBy>
  <cp:revision>1</cp:revision>
  <dcterms:created xsi:type="dcterms:W3CDTF">2026-09-28T08:43:00Z</dcterms:created>
  <dcterms:modified xsi:type="dcterms:W3CDTF">2026-09-28T09:29:00Z</dcterms:modified>
</cp:coreProperties>
</file>