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EBC3" w14:textId="77777777" w:rsidR="007932CB" w:rsidRPr="007932CB" w:rsidRDefault="007932CB" w:rsidP="007932CB">
      <w:pPr>
        <w:pStyle w:val="NormalWeb"/>
        <w:rPr>
          <w:lang w:val="fr-BE"/>
        </w:rPr>
      </w:pPr>
      <w:r w:rsidRPr="007932CB">
        <w:rPr>
          <w:rStyle w:val="Fuerte"/>
          <w:lang w:val="fr-BE"/>
        </w:rPr>
        <w:t>À l’attention de [NOM DE LA VILLE / ORGANISATION / INSTITUTION]</w:t>
      </w:r>
    </w:p>
    <w:p w14:paraId="614B87A2" w14:textId="77777777" w:rsidR="007932CB" w:rsidRPr="007932CB" w:rsidRDefault="007932CB" w:rsidP="007932CB">
      <w:pPr>
        <w:pStyle w:val="NormalWeb"/>
        <w:rPr>
          <w:lang w:val="fr-BE"/>
        </w:rPr>
      </w:pPr>
      <w:r w:rsidRPr="007932CB">
        <w:rPr>
          <w:rStyle w:val="Fuerte"/>
          <w:lang w:val="fr-BE"/>
        </w:rPr>
        <w:t>Objet : Invitation à participer à l’Appel en faveur d’une Conférence mondiale sur la Réconciliation, la Paix et le Désarmement le 30 mai 2027</w:t>
      </w:r>
    </w:p>
    <w:p w14:paraId="299F2BFE" w14:textId="77777777" w:rsidR="007932CB" w:rsidRPr="007932CB" w:rsidRDefault="007932CB" w:rsidP="007932CB">
      <w:pPr>
        <w:pStyle w:val="NormalWeb"/>
        <w:rPr>
          <w:lang w:val="fr-BE"/>
        </w:rPr>
      </w:pPr>
      <w:r w:rsidRPr="007932CB">
        <w:rPr>
          <w:lang w:val="fr-BE"/>
        </w:rPr>
        <w:t>Madame, Monsieur,</w:t>
      </w:r>
    </w:p>
    <w:p w14:paraId="5A677674" w14:textId="77777777" w:rsidR="007932CB" w:rsidRPr="007932CB" w:rsidRDefault="007932CB" w:rsidP="007932CB">
      <w:pPr>
        <w:pStyle w:val="NormalWeb"/>
        <w:rPr>
          <w:lang w:val="fr-BE"/>
        </w:rPr>
      </w:pPr>
      <w:r w:rsidRPr="007932CB">
        <w:rPr>
          <w:lang w:val="fr-BE"/>
        </w:rPr>
        <w:t>Le Human Unity Movement (HUM) s’adresse à [NOM DE LA VILLE / ORGANISATION / INSTITUTION] afin de l’inviter à prendre connaissance de l’</w:t>
      </w:r>
      <w:r w:rsidRPr="007932CB">
        <w:rPr>
          <w:rStyle w:val="Fuerte"/>
          <w:lang w:val="fr-BE"/>
        </w:rPr>
        <w:t>Appel en faveur d’une Conférence mondiale sur la Réconciliation, la Paix et le Désarmement</w:t>
      </w:r>
      <w:r w:rsidRPr="007932CB">
        <w:rPr>
          <w:lang w:val="fr-BE"/>
        </w:rPr>
        <w:t>, et à le soutenir, dans le but que les êtres humains examinent ensemble s’il nous est possible de cesser d’organiser nos relations par l’imposition d’une volonté sur une autre au moyen de la violence, et de construire notre sécurité et notre coopération sur notre capacité à nous comprendre, à nous aider et à décider ensemble.</w:t>
      </w:r>
    </w:p>
    <w:p w14:paraId="4E382F69" w14:textId="77777777" w:rsidR="007932CB" w:rsidRPr="007932CB" w:rsidRDefault="007932CB" w:rsidP="007932CB">
      <w:pPr>
        <w:pStyle w:val="NormalWeb"/>
        <w:rPr>
          <w:lang w:val="fr-BE"/>
        </w:rPr>
      </w:pPr>
      <w:r w:rsidRPr="007932CB">
        <w:rPr>
          <w:lang w:val="fr-BE"/>
        </w:rPr>
        <w:t>La communication humaine universelle de notre temps nous permet de partager une compréhension qui nous était interdite dans le passé parce qu’elle nous aurait affaiblis face aux autres, alors qu’elle n’était pas viable dans un monde sans communication.</w:t>
      </w:r>
    </w:p>
    <w:p w14:paraId="5C7F9EDE" w14:textId="77777777" w:rsidR="007932CB" w:rsidRPr="007932CB" w:rsidRDefault="007932CB" w:rsidP="007932CB">
      <w:pPr>
        <w:pStyle w:val="NormalWeb"/>
        <w:rPr>
          <w:lang w:val="fr-BE"/>
        </w:rPr>
      </w:pPr>
      <w:r w:rsidRPr="007932CB">
        <w:rPr>
          <w:lang w:val="fr-BE"/>
        </w:rPr>
        <w:t>Nos relations sont conditionnées par le mal qui, pour nous, êtres humains, est la volonté de le causer, c’est-à-dire par l’intention de nuire au moyen de l’arme —plus précisément, des unités armées—, puisque sa conséquence est que la sécurité de l’un devient inévitablement liée à la vulnérabilité de l’autre.</w:t>
      </w:r>
    </w:p>
    <w:p w14:paraId="26FE8EAE" w14:textId="77777777" w:rsidR="007932CB" w:rsidRPr="007932CB" w:rsidRDefault="007932CB" w:rsidP="007932CB">
      <w:pPr>
        <w:pStyle w:val="NormalWeb"/>
        <w:rPr>
          <w:lang w:val="fr-BE"/>
        </w:rPr>
      </w:pPr>
      <w:r w:rsidRPr="007932CB">
        <w:rPr>
          <w:lang w:val="fr-BE"/>
        </w:rPr>
        <w:t>L’arme n’agit pas seulement en tuant et en détruisant ; elle est avant tout un moyen d’imposer une volonté à une autre. Elle introduit ainsi une relation d’opposition entre les volontés : chacune doit conserver et développer autant que possible sa capacité de nuire afin de soumettre l’autre et de ne pas être soumise par elle, tout en cherchant à empêcher l’autre d’acquérir et de développer cette même capacité.</w:t>
      </w:r>
    </w:p>
    <w:p w14:paraId="0EB46F7F" w14:textId="77777777" w:rsidR="007932CB" w:rsidRPr="007932CB" w:rsidRDefault="007932CB" w:rsidP="007932CB">
      <w:pPr>
        <w:pStyle w:val="NormalWeb"/>
        <w:rPr>
          <w:lang w:val="fr-BE"/>
        </w:rPr>
      </w:pPr>
      <w:r w:rsidRPr="007932CB">
        <w:rPr>
          <w:lang w:val="fr-BE"/>
        </w:rPr>
        <w:t>Ainsi, entre des volontés dont les intérêts s’opposent directement, l’imposition n’est pas une possibilité parmi d’autres, mais le seul moyen de régler les différends, dans la mesure où toutes deux sont soumises à la même nécessité fondamentale de s’armer et de désarmer l’autre.</w:t>
      </w:r>
    </w:p>
    <w:p w14:paraId="3B261D26" w14:textId="77777777" w:rsidR="007932CB" w:rsidRPr="007932CB" w:rsidRDefault="007932CB" w:rsidP="007932CB">
      <w:pPr>
        <w:pStyle w:val="NormalWeb"/>
        <w:rPr>
          <w:lang w:val="fr-BE"/>
        </w:rPr>
      </w:pPr>
      <w:r w:rsidRPr="007932CB">
        <w:rPr>
          <w:lang w:val="fr-BE"/>
        </w:rPr>
        <w:t>C’est pourquoi, même lorsque personne ne souhaite la guerre ni la destruction mutuelle, certaines différences ne peuvent finalement être résolues que lorsqu’une partie désarme l’autre —ce qui constitue l’objectif fondamental de la guerre.</w:t>
      </w:r>
    </w:p>
    <w:p w14:paraId="4039159E" w14:textId="77777777" w:rsidR="007932CB" w:rsidRPr="007932CB" w:rsidRDefault="007932CB" w:rsidP="007932CB">
      <w:pPr>
        <w:pStyle w:val="NormalWeb"/>
        <w:rPr>
          <w:lang w:val="fr-BE"/>
        </w:rPr>
      </w:pPr>
      <w:r w:rsidRPr="007932CB">
        <w:rPr>
          <w:rStyle w:val="Fuerte"/>
          <w:lang w:val="fr-BE"/>
        </w:rPr>
        <w:t>La paix des êtres humains</w:t>
      </w:r>
    </w:p>
    <w:p w14:paraId="68FF2DEE" w14:textId="77777777" w:rsidR="007932CB" w:rsidRPr="007932CB" w:rsidRDefault="007932CB" w:rsidP="007932CB">
      <w:pPr>
        <w:pStyle w:val="NormalWeb"/>
        <w:rPr>
          <w:lang w:val="fr-BE"/>
        </w:rPr>
      </w:pPr>
      <w:r w:rsidRPr="007932CB">
        <w:rPr>
          <w:lang w:val="fr-BE"/>
        </w:rPr>
        <w:t>En conséquence, aspirer à la paix ne peut pas consister uniquement à empêcher temporairement les armes de tuer et de détruire, car tant que la plus grande capacité de nuire constituera le fondement de la prise de décision, toute relation restera subordonnée à cette opposition fondamentale, dont il résulte que notre coopération est en réalité une coopération contre des tiers.</w:t>
      </w:r>
    </w:p>
    <w:p w14:paraId="2091F401" w14:textId="77777777" w:rsidR="007932CB" w:rsidRPr="007932CB" w:rsidRDefault="007932CB" w:rsidP="007932CB">
      <w:pPr>
        <w:pStyle w:val="NormalWeb"/>
        <w:rPr>
          <w:lang w:val="fr-BE"/>
        </w:rPr>
      </w:pPr>
      <w:r w:rsidRPr="007932CB">
        <w:rPr>
          <w:lang w:val="fr-BE"/>
        </w:rPr>
        <w:t xml:space="preserve">Si nous voulons commencer une relation dans laquelle aucune volonté n’ait à s’imposer par la violence, nous devons suspendre la fonction de l’arme —le dommage causé à l’autre— comme moyen de résoudre nos différences et appliquer le critère qui découle </w:t>
      </w:r>
      <w:r w:rsidRPr="007932CB">
        <w:rPr>
          <w:lang w:val="fr-BE"/>
        </w:rPr>
        <w:lastRenderedPageBreak/>
        <w:t>de notre propre humanité : nous mettre à la place de l’autre et faire appel au sens commun humain, en considérant les choses selon leur finalité, puisque la finalité des choses et des activités nous donne le critère objectif de la justice et de la coopération.</w:t>
      </w:r>
    </w:p>
    <w:p w14:paraId="1A4A9D76" w14:textId="77777777" w:rsidR="007932CB" w:rsidRPr="007932CB" w:rsidRDefault="007932CB" w:rsidP="007932CB">
      <w:pPr>
        <w:pStyle w:val="NormalWeb"/>
        <w:rPr>
          <w:lang w:val="fr-BE"/>
        </w:rPr>
      </w:pPr>
      <w:r w:rsidRPr="007932CB">
        <w:rPr>
          <w:lang w:val="fr-BE"/>
        </w:rPr>
        <w:t>La paix que nous recherchons dans nos relations exige donc également que nous puissions nous rejoindre dans nos jugements : au lieu d’imposer notre propre critère à l’autre, nous devons pouvoir nous mettre à sa place et rechercher ce que nous pouvons tous deux comprendre et reconnaître grâce au sens commun humain. Il ne pourrait y avoir de véritable paix dans nos relations si notre manière de décider à leur sujet continuait à être fondée sur l’imposition.</w:t>
      </w:r>
    </w:p>
    <w:p w14:paraId="3B877C34" w14:textId="77777777" w:rsidR="007932CB" w:rsidRPr="007932CB" w:rsidRDefault="007932CB" w:rsidP="007932CB">
      <w:pPr>
        <w:pStyle w:val="NormalWeb"/>
        <w:rPr>
          <w:lang w:val="fr-BE"/>
        </w:rPr>
      </w:pPr>
      <w:r w:rsidRPr="007932CB">
        <w:rPr>
          <w:lang w:val="fr-BE"/>
        </w:rPr>
        <w:t>C’est pourquoi la paix est le désarmement dans un processus universel, progressif et concerté qui nous convient à tous, sans exception, car le désarmement consiste à éliminer à la fois notre capacité de nous nuire et la nécessité de le faire. Le désarmement élimine la capacité de s’imposer violemment comme fondement de la hiérarchie ou de l’inégalité qui détermine la distribution des ressources, pour s’en remettre à la place au mérite ou à la capacité ainsi qu’à l’usage, à la finalité ou au service des choses au bénéfice des êtres humains.</w:t>
      </w:r>
    </w:p>
    <w:p w14:paraId="57B4A38B" w14:textId="77777777" w:rsidR="007932CB" w:rsidRPr="007932CB" w:rsidRDefault="007932CB" w:rsidP="007932CB">
      <w:pPr>
        <w:pStyle w:val="NormalWeb"/>
        <w:rPr>
          <w:lang w:val="fr-BE"/>
        </w:rPr>
      </w:pPr>
      <w:r w:rsidRPr="007932CB">
        <w:rPr>
          <w:lang w:val="fr-BE"/>
        </w:rPr>
        <w:t>Soutenir l’Appel, c’est adhérer à un critère permettant de s’adresser à toutes les personnes, communautés et groupes humains et de les inviter à la paix avec cohérence : il est non seulement contradictoire de soutenir la Réconciliation tout en étant hostile, mais aussi de comprendre et de partager que la conséquence du désarmement est le soin inclusif et l’amour universel.</w:t>
      </w:r>
    </w:p>
    <w:p w14:paraId="47F2DE5E" w14:textId="77777777" w:rsidR="007932CB" w:rsidRPr="007932CB" w:rsidRDefault="007932CB" w:rsidP="007932CB">
      <w:pPr>
        <w:pStyle w:val="NormalWeb"/>
        <w:rPr>
          <w:lang w:val="fr-BE"/>
        </w:rPr>
      </w:pPr>
      <w:r w:rsidRPr="007932CB">
        <w:rPr>
          <w:rStyle w:val="Fuerte"/>
          <w:lang w:val="fr-BE"/>
        </w:rPr>
        <w:t>Un premier accueil international</w:t>
      </w:r>
    </w:p>
    <w:p w14:paraId="4B4991F1" w14:textId="77777777" w:rsidR="007932CB" w:rsidRPr="007932CB" w:rsidRDefault="007932CB" w:rsidP="007932CB">
      <w:pPr>
        <w:pStyle w:val="NormalWeb"/>
        <w:rPr>
          <w:lang w:val="fr-BE"/>
        </w:rPr>
      </w:pPr>
      <w:r w:rsidRPr="007932CB">
        <w:rPr>
          <w:lang w:val="fr-BE"/>
        </w:rPr>
        <w:t>L’initiative a déjà reçu un premier accueil dans le domaine international des villes engagées en faveur de la paix. L’</w:t>
      </w:r>
      <w:r w:rsidRPr="007932CB">
        <w:rPr>
          <w:rStyle w:val="Fuerte"/>
          <w:lang w:val="fr-BE"/>
        </w:rPr>
        <w:t>International Association of Peace Messenger Cities (IAPMC)</w:t>
      </w:r>
      <w:r w:rsidRPr="007932CB">
        <w:rPr>
          <w:lang w:val="fr-BE"/>
        </w:rPr>
        <w:t xml:space="preserve">, organisation internationale née en 1988 à partir des villes qui avaient été désignées « Villes Messagères de la Paix » par le Secrétaire général des Nations Unies, a exprimé son </w:t>
      </w:r>
      <w:r w:rsidRPr="007932CB">
        <w:rPr>
          <w:rStyle w:val="Fuerte"/>
          <w:lang w:val="fr-BE"/>
        </w:rPr>
        <w:t>soutien de principe à l’Appel en faveur d’une Conférence mondiale sur la Réconciliation, la Paix et le Désarmement le 30 mai 2027</w:t>
      </w:r>
      <w:r w:rsidRPr="007932CB">
        <w:rPr>
          <w:lang w:val="fr-BE"/>
        </w:rPr>
        <w:t>.</w:t>
      </w:r>
    </w:p>
    <w:p w14:paraId="6070A390" w14:textId="77777777" w:rsidR="007932CB" w:rsidRPr="007932CB" w:rsidRDefault="007932CB" w:rsidP="007932CB">
      <w:pPr>
        <w:pStyle w:val="NormalWeb"/>
        <w:rPr>
          <w:lang w:val="fr-BE"/>
        </w:rPr>
      </w:pPr>
      <w:r w:rsidRPr="007932CB">
        <w:rPr>
          <w:lang w:val="fr-BE"/>
        </w:rPr>
        <w:t>L’IAPMC a également invité le fondateur et coordinateur de HUM à présenter personnellement l’initiative lors de sa prochaine Assemblée générale, qui se tiendra à Limassol, à Chypre, du 2 au 5 décembre 2026. À la suite de cette présentation, l’Assemblée générale aura la possibilité de débattre de l’initiative et d’examiner l’adoption formelle du soutien proposé.</w:t>
      </w:r>
    </w:p>
    <w:p w14:paraId="5C3FC36C" w14:textId="77777777" w:rsidR="007932CB" w:rsidRPr="007932CB" w:rsidRDefault="007932CB" w:rsidP="007932CB">
      <w:pPr>
        <w:pStyle w:val="NormalWeb"/>
        <w:rPr>
          <w:lang w:val="fr-BE"/>
        </w:rPr>
      </w:pPr>
      <w:r w:rsidRPr="007932CB">
        <w:rPr>
          <w:lang w:val="fr-BE"/>
        </w:rPr>
        <w:t>Pour HUM, cet accueil constitue une occasion de poursuivre l’élargissement du dialogue et de la coopération avec des villes, des organisations et des institutions du monde entier.</w:t>
      </w:r>
    </w:p>
    <w:p w14:paraId="1538E698" w14:textId="77777777" w:rsidR="007932CB" w:rsidRPr="007932CB" w:rsidRDefault="007932CB" w:rsidP="007932CB">
      <w:pPr>
        <w:pStyle w:val="NormalWeb"/>
        <w:rPr>
          <w:lang w:val="fr-BE"/>
        </w:rPr>
      </w:pPr>
      <w:r w:rsidRPr="007932CB">
        <w:rPr>
          <w:rStyle w:val="Fuerte"/>
          <w:lang w:val="fr-BE"/>
        </w:rPr>
        <w:t>Le rôle des villes, des organisations et des institutions</w:t>
      </w:r>
    </w:p>
    <w:p w14:paraId="42F31F53" w14:textId="77777777" w:rsidR="007932CB" w:rsidRPr="007932CB" w:rsidRDefault="007932CB" w:rsidP="007932CB">
      <w:pPr>
        <w:pStyle w:val="NormalWeb"/>
        <w:rPr>
          <w:lang w:val="fr-BE"/>
        </w:rPr>
      </w:pPr>
      <w:r w:rsidRPr="007932CB">
        <w:rPr>
          <w:lang w:val="fr-BE"/>
        </w:rPr>
        <w:t>Les villes sont des espaces où vivent ensemble des personnes d’origines, d’opinions, de cultures, de croyances et d’intérêts différents. Leur fonction essentielle n’est pas d’organiser la sécurité face à d’autres villes, mais de rendre possible la coexistence de ceux qui partagent un même espace.</w:t>
      </w:r>
    </w:p>
    <w:p w14:paraId="04057F49" w14:textId="77777777" w:rsidR="007932CB" w:rsidRPr="007932CB" w:rsidRDefault="007932CB" w:rsidP="007932CB">
      <w:pPr>
        <w:pStyle w:val="NormalWeb"/>
        <w:rPr>
          <w:lang w:val="fr-BE"/>
        </w:rPr>
      </w:pPr>
      <w:r w:rsidRPr="007932CB">
        <w:rPr>
          <w:lang w:val="fr-BE"/>
        </w:rPr>
        <w:t>De même, les universités, fondations, associations, organisations non gouvernementales, centres de recherche, institutions culturelles et autres organisations de la société civile peuvent contribuer, dans leurs propres domaines d’activité, à rendre visible la possibilité d’une nouvelle relation humaine.</w:t>
      </w:r>
    </w:p>
    <w:p w14:paraId="61F0B59C" w14:textId="77777777" w:rsidR="007932CB" w:rsidRPr="007932CB" w:rsidRDefault="007932CB" w:rsidP="007932CB">
      <w:pPr>
        <w:pStyle w:val="NormalWeb"/>
        <w:rPr>
          <w:lang w:val="fr-BE"/>
        </w:rPr>
      </w:pPr>
      <w:r w:rsidRPr="007932CB">
        <w:rPr>
          <w:lang w:val="fr-BE"/>
        </w:rPr>
        <w:t>Nous sollicitons donc votre aide pour faire connaître l’Appel auprès des citoyens et contribuer ensuite à sa transmission à d’autres villes, organisations et institutions et, finalement, à convoquer les États à se réunir aux Nations Unies le 30 mai 2027.</w:t>
      </w:r>
    </w:p>
    <w:p w14:paraId="6A74144F" w14:textId="77777777" w:rsidR="007932CB" w:rsidRPr="007932CB" w:rsidRDefault="007932CB" w:rsidP="007932CB">
      <w:pPr>
        <w:pStyle w:val="NormalWeb"/>
        <w:rPr>
          <w:lang w:val="fr-BE"/>
        </w:rPr>
      </w:pPr>
      <w:r w:rsidRPr="007932CB">
        <w:rPr>
          <w:lang w:val="fr-BE"/>
        </w:rPr>
        <w:t>Nous invitons également [NOM DE LA VILLE / ORGANISATION / INSTITUTION] à réfléchir à la manière dont, en fonction de sa propre nature, de son expérience et de ses possibilités, elle pourrait participer à ce processus. L’adhésion à l’Appel constitue une manière concrète d’exprimer ce soutien, mais nous sommes également ouverts à d’autres initiatives et formes de coopération susceptibles de contribuer à son développement.</w:t>
      </w:r>
    </w:p>
    <w:p w14:paraId="023C1775" w14:textId="77777777" w:rsidR="007932CB" w:rsidRPr="007932CB" w:rsidRDefault="007932CB" w:rsidP="007932CB">
      <w:pPr>
        <w:pStyle w:val="NormalWeb"/>
        <w:rPr>
          <w:lang w:val="fr-BE"/>
        </w:rPr>
      </w:pPr>
      <w:r w:rsidRPr="007932CB">
        <w:rPr>
          <w:lang w:val="fr-BE"/>
        </w:rPr>
        <w:t>HUM s’adresse à [NOM DE LA VILLE / ORGANISATION / INSTITUTION] avec cette demande et joint, pour information, l’</w:t>
      </w:r>
      <w:r w:rsidRPr="007932CB">
        <w:rPr>
          <w:rStyle w:val="Fuerte"/>
          <w:lang w:val="fr-BE"/>
        </w:rPr>
        <w:t>Appel en faveur d’une Conférence mondiale sur la Réconciliation, la Paix et le Désarmement</w:t>
      </w:r>
      <w:r w:rsidRPr="007932CB">
        <w:rPr>
          <w:lang w:val="fr-BE"/>
        </w:rPr>
        <w:t xml:space="preserve"> ainsi que, dans le cas où vous considéreriez opportun d’exprimer votre soutien formel, la </w:t>
      </w:r>
      <w:r w:rsidRPr="007932CB">
        <w:rPr>
          <w:rStyle w:val="Fuerte"/>
          <w:lang w:val="fr-BE"/>
        </w:rPr>
        <w:t>Déclaration d’adhésion</w:t>
      </w:r>
      <w:r w:rsidRPr="007932CB">
        <w:rPr>
          <w:lang w:val="fr-BE"/>
        </w:rPr>
        <w:t>.</w:t>
      </w:r>
    </w:p>
    <w:p w14:paraId="565CA78A" w14:textId="77777777" w:rsidR="007932CB" w:rsidRPr="007932CB" w:rsidRDefault="007932CB" w:rsidP="007932CB">
      <w:pPr>
        <w:pStyle w:val="NormalWeb"/>
        <w:rPr>
          <w:lang w:val="fr-BE"/>
        </w:rPr>
      </w:pPr>
      <w:r w:rsidRPr="007932CB">
        <w:rPr>
          <w:lang w:val="fr-BE"/>
        </w:rPr>
        <w:t xml:space="preserve">Sur notre site </w:t>
      </w:r>
      <w:hyperlink r:id="rId4" w:history="1">
        <w:r w:rsidRPr="007932CB">
          <w:rPr>
            <w:rStyle w:val="Hipervnculo"/>
            <w:b/>
            <w:bCs/>
            <w:lang w:val="fr-BE"/>
          </w:rPr>
          <w:t>www.human-unity.org</w:t>
        </w:r>
      </w:hyperlink>
      <w:r w:rsidRPr="007932CB">
        <w:rPr>
          <w:lang w:val="fr-BE"/>
        </w:rPr>
        <w:t xml:space="preserve">, vous trouverez toutes les informations sur l’initiative, ses documents et les différentes formes de participation. Nous préparons également un </w:t>
      </w:r>
      <w:r w:rsidRPr="007932CB">
        <w:rPr>
          <w:rStyle w:val="Fuerte"/>
          <w:lang w:val="fr-BE"/>
        </w:rPr>
        <w:t>Document ouvert</w:t>
      </w:r>
      <w:r w:rsidRPr="007932CB">
        <w:rPr>
          <w:lang w:val="fr-BE"/>
        </w:rPr>
        <w:t>, dans lequel nous développons plus largement notre compréhension du désarmement et de ses conséquences, et notamment le rapport que nous établissons entre la paix dans nos relations et le sens commun humain grâce auquel nous pouvons les comprendre et les juger.</w:t>
      </w:r>
    </w:p>
    <w:p w14:paraId="3B943047" w14:textId="77777777" w:rsidR="007932CB" w:rsidRPr="007932CB" w:rsidRDefault="007932CB" w:rsidP="007932CB">
      <w:pPr>
        <w:pStyle w:val="NormalWeb"/>
        <w:rPr>
          <w:lang w:val="fr-BE"/>
        </w:rPr>
      </w:pPr>
      <w:r w:rsidRPr="007932CB">
        <w:rPr>
          <w:lang w:val="fr-BE"/>
        </w:rPr>
        <w:t>Nous restons à votre disposition et serons heureux de pouvoir présenter personnellement tout aspect de l’initiative et d’entendre également les considérations qu’elle pourrait susciter.</w:t>
      </w:r>
    </w:p>
    <w:p w14:paraId="3F0CE7CA" w14:textId="77777777" w:rsidR="007932CB" w:rsidRPr="007932CB" w:rsidRDefault="007932CB" w:rsidP="007932CB">
      <w:pPr>
        <w:pStyle w:val="NormalWeb"/>
        <w:rPr>
          <w:lang w:val="fr-BE"/>
        </w:rPr>
      </w:pPr>
      <w:r w:rsidRPr="007932CB">
        <w:rPr>
          <w:lang w:val="fr-BE"/>
        </w:rPr>
        <w:t>Avec notre considération et notre espoir,</w:t>
      </w:r>
    </w:p>
    <w:p w14:paraId="6D24FB9C" w14:textId="77777777" w:rsidR="007932CB" w:rsidRDefault="007932CB" w:rsidP="007932CB">
      <w:pPr>
        <w:pStyle w:val="NormalWeb"/>
      </w:pPr>
      <w:r>
        <w:rPr>
          <w:rStyle w:val="Fuerte"/>
        </w:rPr>
        <w:t>Manuel Herranz Martín</w:t>
      </w:r>
      <w:r>
        <w:br/>
        <w:t>Président</w:t>
      </w:r>
      <w:r>
        <w:br/>
        <w:t xml:space="preserve">Human Unity </w:t>
      </w:r>
      <w:proofErr w:type="spellStart"/>
      <w:r>
        <w:t>Movement</w:t>
      </w:r>
      <w:proofErr w:type="spellEnd"/>
      <w:r>
        <w:t xml:space="preserve"> (HUM)</w:t>
      </w:r>
      <w:r>
        <w:br/>
        <w:t>0034 656339490</w:t>
      </w:r>
      <w:r>
        <w:br/>
      </w:r>
      <w:hyperlink r:id="rId5" w:history="1">
        <w:r>
          <w:rPr>
            <w:rStyle w:val="Hipervnculo"/>
          </w:rPr>
          <w:t>www.human-unity.org</w:t>
        </w:r>
      </w:hyperlink>
      <w:r>
        <w:br/>
      </w:r>
      <w:hyperlink r:id="rId6" w:history="1">
        <w:r>
          <w:rPr>
            <w:rStyle w:val="Hipervnculo"/>
          </w:rPr>
          <w:t>manuelhm@human-unity.org</w:t>
        </w:r>
      </w:hyperlink>
    </w:p>
    <w:p w14:paraId="5862077A" w14:textId="77777777" w:rsidR="007932CB" w:rsidRDefault="007932CB"/>
    <w:sectPr w:rsidR="007932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2CB"/>
    <w:rsid w:val="007932CB"/>
    <w:rsid w:val="00EF3C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541B"/>
  <w15:chartTrackingRefBased/>
  <w15:docId w15:val="{1FCE006B-6687-48A9-B54A-5A1A93AA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3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3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32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32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32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32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32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32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32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32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32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32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32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32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32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32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32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32CB"/>
    <w:rPr>
      <w:rFonts w:eastAsiaTheme="majorEastAsia" w:cstheme="majorBidi"/>
      <w:color w:val="272727" w:themeColor="text1" w:themeTint="D8"/>
    </w:rPr>
  </w:style>
  <w:style w:type="paragraph" w:styleId="Ttulo">
    <w:name w:val="Title"/>
    <w:basedOn w:val="Normal"/>
    <w:next w:val="Normal"/>
    <w:link w:val="TtuloCar"/>
    <w:uiPriority w:val="10"/>
    <w:qFormat/>
    <w:rsid w:val="00793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32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32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32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32CB"/>
    <w:pPr>
      <w:spacing w:before="160"/>
      <w:jc w:val="center"/>
    </w:pPr>
    <w:rPr>
      <w:i/>
      <w:iCs/>
      <w:color w:val="404040" w:themeColor="text1" w:themeTint="BF"/>
    </w:rPr>
  </w:style>
  <w:style w:type="character" w:customStyle="1" w:styleId="CitaCar">
    <w:name w:val="Cita Car"/>
    <w:basedOn w:val="Fuentedeprrafopredeter"/>
    <w:link w:val="Cita"/>
    <w:uiPriority w:val="29"/>
    <w:rsid w:val="007932CB"/>
    <w:rPr>
      <w:i/>
      <w:iCs/>
      <w:color w:val="404040" w:themeColor="text1" w:themeTint="BF"/>
    </w:rPr>
  </w:style>
  <w:style w:type="paragraph" w:styleId="Prrafodelista">
    <w:name w:val="List Paragraph"/>
    <w:basedOn w:val="Normal"/>
    <w:uiPriority w:val="34"/>
    <w:qFormat/>
    <w:rsid w:val="007932CB"/>
    <w:pPr>
      <w:ind w:left="720"/>
      <w:contextualSpacing/>
    </w:pPr>
  </w:style>
  <w:style w:type="character" w:styleId="nfasisintenso">
    <w:name w:val="Intense Emphasis"/>
    <w:basedOn w:val="Fuentedeprrafopredeter"/>
    <w:uiPriority w:val="21"/>
    <w:qFormat/>
    <w:rsid w:val="007932CB"/>
    <w:rPr>
      <w:i/>
      <w:iCs/>
      <w:color w:val="0F4761" w:themeColor="accent1" w:themeShade="BF"/>
    </w:rPr>
  </w:style>
  <w:style w:type="paragraph" w:styleId="Citadestacada">
    <w:name w:val="Intense Quote"/>
    <w:basedOn w:val="Normal"/>
    <w:next w:val="Normal"/>
    <w:link w:val="CitadestacadaCar"/>
    <w:uiPriority w:val="30"/>
    <w:qFormat/>
    <w:rsid w:val="00793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32CB"/>
    <w:rPr>
      <w:i/>
      <w:iCs/>
      <w:color w:val="0F4761" w:themeColor="accent1" w:themeShade="BF"/>
    </w:rPr>
  </w:style>
  <w:style w:type="character" w:styleId="Referenciaintensa">
    <w:name w:val="Intense Reference"/>
    <w:basedOn w:val="Fuentedeprrafopredeter"/>
    <w:uiPriority w:val="32"/>
    <w:qFormat/>
    <w:rsid w:val="007932CB"/>
    <w:rPr>
      <w:b/>
      <w:bCs/>
      <w:smallCaps/>
      <w:color w:val="0F4761" w:themeColor="accent1" w:themeShade="BF"/>
      <w:spacing w:val="5"/>
    </w:rPr>
  </w:style>
  <w:style w:type="paragraph" w:styleId="NormalWeb">
    <w:name w:val="Normal (Web)"/>
    <w:basedOn w:val="Normal"/>
    <w:uiPriority w:val="99"/>
    <w:semiHidden/>
    <w:unhideWhenUsed/>
    <w:rsid w:val="007932C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uerte">
    <w:name w:val="Strong"/>
    <w:basedOn w:val="Fuentedeprrafopredeter"/>
    <w:uiPriority w:val="22"/>
    <w:qFormat/>
    <w:rsid w:val="007932CB"/>
    <w:rPr>
      <w:b/>
      <w:bCs/>
    </w:rPr>
  </w:style>
  <w:style w:type="character" w:styleId="Hipervnculo">
    <w:name w:val="Hyperlink"/>
    <w:basedOn w:val="Fuentedeprrafopredeter"/>
    <w:uiPriority w:val="99"/>
    <w:semiHidden/>
    <w:unhideWhenUsed/>
    <w:rsid w:val="007932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uelhm@human-unity.org" TargetMode="External"/><Relationship Id="rId5" Type="http://schemas.openxmlformats.org/officeDocument/2006/relationships/hyperlink" Target="http://www.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1266</Words>
  <Characters>6967</Characters>
  <Application>Microsoft Office Word</Application>
  <DocSecurity>0</DocSecurity>
  <Lines>58</Lines>
  <Paragraphs>16</Paragraphs>
  <ScaleCrop>false</ScaleCrop>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1</cp:revision>
  <dcterms:created xsi:type="dcterms:W3CDTF">2026-09-28T09:31:00Z</dcterms:created>
  <dcterms:modified xsi:type="dcterms:W3CDTF">2026-09-28T09:32:00Z</dcterms:modified>
</cp:coreProperties>
</file>