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0729A2" w14:textId="77777777" w:rsidR="00B55E29" w:rsidRPr="00B55E29" w:rsidRDefault="00B55E29" w:rsidP="00B55E29">
      <w:pPr>
        <w:spacing w:before="100" w:beforeAutospacing="1" w:after="100" w:afterAutospacing="1" w:line="240" w:lineRule="auto"/>
        <w:rPr>
          <w:rFonts w:ascii="Times New Roman" w:eastAsia="Times New Roman" w:hAnsi="Times New Roman" w:cs="Times New Roman"/>
          <w:kern w:val="0"/>
          <w:lang w:val="fr-BE"/>
          <w14:ligatures w14:val="none"/>
        </w:rPr>
      </w:pPr>
      <w:r w:rsidRPr="00B55E29">
        <w:rPr>
          <w:rFonts w:ascii="Times New Roman" w:eastAsia="Times New Roman" w:hAnsi="Times New Roman" w:cs="Times New Roman"/>
          <w:b/>
          <w:bCs/>
          <w:kern w:val="0"/>
          <w:lang w:val="fr-BE"/>
          <w14:ligatures w14:val="none"/>
        </w:rPr>
        <w:t>À l’attention de [NOM DE L’ORGANISATION / INSTITUTION]</w:t>
      </w:r>
    </w:p>
    <w:p w14:paraId="2ED523BD" w14:textId="77777777" w:rsidR="00B55E29" w:rsidRPr="00B55E29" w:rsidRDefault="00B55E29" w:rsidP="00B55E29">
      <w:pPr>
        <w:spacing w:before="100" w:beforeAutospacing="1" w:after="100" w:afterAutospacing="1" w:line="240" w:lineRule="auto"/>
        <w:rPr>
          <w:rFonts w:ascii="Times New Roman" w:eastAsia="Times New Roman" w:hAnsi="Times New Roman" w:cs="Times New Roman"/>
          <w:kern w:val="0"/>
          <w:lang w:val="fr-BE"/>
          <w14:ligatures w14:val="none"/>
        </w:rPr>
      </w:pPr>
      <w:r w:rsidRPr="00B55E29">
        <w:rPr>
          <w:rFonts w:ascii="Times New Roman" w:eastAsia="Times New Roman" w:hAnsi="Times New Roman" w:cs="Times New Roman"/>
          <w:b/>
          <w:bCs/>
          <w:kern w:val="0"/>
          <w:lang w:val="fr-BE"/>
          <w14:ligatures w14:val="none"/>
        </w:rPr>
        <w:t>Objet : Invitation à participer à une initiative mondiale pour la Réconciliation, la Paix et le Désarmement</w:t>
      </w:r>
    </w:p>
    <w:p w14:paraId="41C8D51D" w14:textId="77777777" w:rsidR="00B55E29" w:rsidRDefault="00B55E29" w:rsidP="00B55E29">
      <w:pPr>
        <w:spacing w:before="100" w:beforeAutospacing="1" w:after="100" w:afterAutospacing="1" w:line="240" w:lineRule="auto"/>
        <w:rPr>
          <w:rFonts w:ascii="Times New Roman" w:eastAsia="Times New Roman" w:hAnsi="Times New Roman" w:cs="Times New Roman"/>
          <w:kern w:val="0"/>
          <w:lang w:val="fr-BE"/>
          <w14:ligatures w14:val="none"/>
        </w:rPr>
      </w:pPr>
      <w:r w:rsidRPr="00B55E29">
        <w:rPr>
          <w:rFonts w:ascii="Times New Roman" w:eastAsia="Times New Roman" w:hAnsi="Times New Roman" w:cs="Times New Roman"/>
          <w:kern w:val="0"/>
          <w:lang w:val="fr-BE"/>
          <w14:ligatures w14:val="none"/>
        </w:rPr>
        <w:t>Madame, Monsieur,</w:t>
      </w:r>
    </w:p>
    <w:p w14:paraId="3BA999E9" w14:textId="57BDAE17" w:rsidR="00EF2C3D" w:rsidRPr="00432CF0" w:rsidRDefault="00EF2C3D" w:rsidP="00EF2C3D">
      <w:pPr>
        <w:spacing w:before="100" w:beforeAutospacing="1" w:after="100" w:afterAutospacing="1" w:line="240" w:lineRule="auto"/>
        <w:rPr>
          <w:rFonts w:ascii="Times New Roman" w:eastAsia="Times New Roman" w:hAnsi="Times New Roman" w:cs="Times New Roman"/>
          <w:kern w:val="0"/>
          <w:lang w:val="fr-BE"/>
          <w14:ligatures w14:val="none"/>
        </w:rPr>
      </w:pPr>
      <w:r w:rsidRPr="00432CF0">
        <w:rPr>
          <w:rFonts w:ascii="Times New Roman" w:eastAsia="Times New Roman" w:hAnsi="Times New Roman" w:cs="Times New Roman"/>
          <w:kern w:val="0"/>
          <w:lang w:val="fr-BE"/>
          <w14:ligatures w14:val="none"/>
        </w:rPr>
        <w:t xml:space="preserve">Human Unity Movement (HUM) s’adresse à </w:t>
      </w:r>
      <w:r w:rsidRPr="00B55E29">
        <w:rPr>
          <w:rFonts w:ascii="Times New Roman" w:eastAsia="Times New Roman" w:hAnsi="Times New Roman" w:cs="Times New Roman"/>
          <w:kern w:val="0"/>
          <w:lang w:val="fr-BE"/>
          <w14:ligatures w14:val="none"/>
        </w:rPr>
        <w:t xml:space="preserve">[NOM DE L’ORGANISATION / INSTITUTION] </w:t>
      </w:r>
      <w:r w:rsidRPr="00432CF0">
        <w:rPr>
          <w:rFonts w:ascii="Times New Roman" w:eastAsia="Times New Roman" w:hAnsi="Times New Roman" w:cs="Times New Roman"/>
          <w:kern w:val="0"/>
          <w:lang w:val="fr-BE"/>
          <w14:ligatures w14:val="none"/>
        </w:rPr>
        <w:t>pour l’inviter à prendre connaissance de l’Appel susmentionné et à le soutenir, afin que nous, êtres humains, examinions conjointement si nous pouvons cesser d’organiser nos relations par l’imposition d’une volonté sur une autre au moyen de la violence, et construire notre sécurité et notre coopération sur notre capacité à nous comprendre, à nous aider et à décider ensemble.</w:t>
      </w:r>
    </w:p>
    <w:p w14:paraId="74825EF3" w14:textId="77777777" w:rsidR="00EF2C3D" w:rsidRPr="00432CF0" w:rsidRDefault="00EF2C3D" w:rsidP="00EF2C3D">
      <w:pPr>
        <w:spacing w:before="100" w:beforeAutospacing="1" w:after="100" w:afterAutospacing="1" w:line="240" w:lineRule="auto"/>
        <w:rPr>
          <w:rFonts w:ascii="Times New Roman" w:eastAsia="Times New Roman" w:hAnsi="Times New Roman" w:cs="Times New Roman"/>
          <w:kern w:val="0"/>
          <w:lang w:val="fr-BE"/>
          <w14:ligatures w14:val="none"/>
        </w:rPr>
      </w:pPr>
      <w:r w:rsidRPr="00432CF0">
        <w:rPr>
          <w:rFonts w:ascii="Times New Roman" w:eastAsia="Times New Roman" w:hAnsi="Times New Roman" w:cs="Times New Roman"/>
          <w:kern w:val="0"/>
          <w:lang w:val="fr-BE"/>
          <w14:ligatures w14:val="none"/>
        </w:rPr>
        <w:t>La communication humaine universelle de notre époque nous permet de partager une compréhension qui nous était auparavant interdite, parce qu’elle nous aurait affaiblis face aux autres et qu’elle n’était pas viable dans un monde sans communication.</w:t>
      </w:r>
    </w:p>
    <w:p w14:paraId="48819247" w14:textId="77777777" w:rsidR="00EF2C3D" w:rsidRPr="00432CF0" w:rsidRDefault="00EF2C3D" w:rsidP="00EF2C3D">
      <w:pPr>
        <w:spacing w:before="100" w:beforeAutospacing="1" w:after="100" w:afterAutospacing="1" w:line="240" w:lineRule="auto"/>
        <w:rPr>
          <w:rFonts w:ascii="Times New Roman" w:eastAsia="Times New Roman" w:hAnsi="Times New Roman" w:cs="Times New Roman"/>
          <w:kern w:val="0"/>
          <w:lang w:val="fr-BE"/>
          <w14:ligatures w14:val="none"/>
        </w:rPr>
      </w:pPr>
      <w:r w:rsidRPr="00432CF0">
        <w:rPr>
          <w:rFonts w:ascii="Times New Roman" w:eastAsia="Times New Roman" w:hAnsi="Times New Roman" w:cs="Times New Roman"/>
          <w:kern w:val="0"/>
          <w:lang w:val="fr-BE"/>
          <w14:ligatures w14:val="none"/>
        </w:rPr>
        <w:t>Nos relations sont conditionnées par le mal qui, pour nous, êtres humains, est la volonté de le causer, c’est-à-dire par la finalité de nuire de l’arme —proprement dit, des unités armées—, car sa conséquence est que la sécurité de l’un est inévitablement liée à la vulnérabilité de l’autre.</w:t>
      </w:r>
    </w:p>
    <w:p w14:paraId="2DD58D54" w14:textId="77777777" w:rsidR="00EF2C3D" w:rsidRPr="00432CF0" w:rsidRDefault="00EF2C3D" w:rsidP="00EF2C3D">
      <w:pPr>
        <w:spacing w:before="100" w:beforeAutospacing="1" w:after="100" w:afterAutospacing="1" w:line="240" w:lineRule="auto"/>
        <w:rPr>
          <w:rFonts w:ascii="Times New Roman" w:eastAsia="Times New Roman" w:hAnsi="Times New Roman" w:cs="Times New Roman"/>
          <w:kern w:val="0"/>
          <w:lang w:val="fr-BE"/>
          <w14:ligatures w14:val="none"/>
        </w:rPr>
      </w:pPr>
      <w:r w:rsidRPr="00432CF0">
        <w:rPr>
          <w:rFonts w:ascii="Times New Roman" w:eastAsia="Times New Roman" w:hAnsi="Times New Roman" w:cs="Times New Roman"/>
          <w:kern w:val="0"/>
          <w:lang w:val="fr-BE"/>
          <w14:ligatures w14:val="none"/>
        </w:rPr>
        <w:t>L’arme n’agit pas seulement en tuant et en détruisant ; elle est surtout un moyen d’imposer une volonté à une autre. Elle introduit ainsi une relation d’opposition entre les volontés : chacune doit conserver et développer autant que possible sa capacité de nuire afin de soumettre l’autre et de ne pas être soumise par elle, tout en cherchant autant que possible à empêcher l’autre d’acquérir et de développer cette même capacité.</w:t>
      </w:r>
    </w:p>
    <w:p w14:paraId="749B99B1" w14:textId="77777777" w:rsidR="00EF2C3D" w:rsidRPr="00432CF0" w:rsidRDefault="00EF2C3D" w:rsidP="00EF2C3D">
      <w:pPr>
        <w:spacing w:before="100" w:beforeAutospacing="1" w:after="100" w:afterAutospacing="1" w:line="240" w:lineRule="auto"/>
        <w:rPr>
          <w:rFonts w:ascii="Times New Roman" w:eastAsia="Times New Roman" w:hAnsi="Times New Roman" w:cs="Times New Roman"/>
          <w:kern w:val="0"/>
          <w:lang w:val="fr-BE"/>
          <w14:ligatures w14:val="none"/>
        </w:rPr>
      </w:pPr>
      <w:r w:rsidRPr="00432CF0">
        <w:rPr>
          <w:rFonts w:ascii="Times New Roman" w:eastAsia="Times New Roman" w:hAnsi="Times New Roman" w:cs="Times New Roman"/>
          <w:kern w:val="0"/>
          <w:lang w:val="fr-BE"/>
          <w14:ligatures w14:val="none"/>
        </w:rPr>
        <w:t>Ainsi, entre des volontés dont les intérêts s’opposent directement, l’imposition n’est pas une possibilité parmi d’autres, mais la seule manière de régler les questions, dans la mesure où elles sont subordonnées au même besoin fondamental des parties de s’armer et de désarmer l’autre.</w:t>
      </w:r>
    </w:p>
    <w:p w14:paraId="106414C3" w14:textId="77777777" w:rsidR="00EF2C3D" w:rsidRPr="00432CF0" w:rsidRDefault="00EF2C3D" w:rsidP="00EF2C3D">
      <w:pPr>
        <w:spacing w:before="100" w:beforeAutospacing="1" w:after="100" w:afterAutospacing="1" w:line="240" w:lineRule="auto"/>
        <w:rPr>
          <w:rFonts w:ascii="Times New Roman" w:eastAsia="Times New Roman" w:hAnsi="Times New Roman" w:cs="Times New Roman"/>
          <w:kern w:val="0"/>
          <w:lang w:val="fr-BE"/>
          <w14:ligatures w14:val="none"/>
        </w:rPr>
      </w:pPr>
      <w:r w:rsidRPr="00432CF0">
        <w:rPr>
          <w:rFonts w:ascii="Times New Roman" w:eastAsia="Times New Roman" w:hAnsi="Times New Roman" w:cs="Times New Roman"/>
          <w:kern w:val="0"/>
          <w:lang w:val="fr-BE"/>
          <w14:ligatures w14:val="none"/>
        </w:rPr>
        <w:t>C’est pourquoi, même lorsque personne ne souhaite la guerre ni la destruction mutuelle, certaines différences ne peuvent finalement être résolues que lorsqu’une partie désarme l’autre —ce qui constitue l’objectif fondamental de la guerre.</w:t>
      </w:r>
    </w:p>
    <w:p w14:paraId="6A7D413F" w14:textId="77777777" w:rsidR="00EF2C3D" w:rsidRPr="00432CF0" w:rsidRDefault="00EF2C3D" w:rsidP="00EF2C3D">
      <w:pPr>
        <w:spacing w:before="100" w:beforeAutospacing="1" w:after="100" w:afterAutospacing="1" w:line="240" w:lineRule="auto"/>
        <w:outlineLvl w:val="2"/>
        <w:rPr>
          <w:rFonts w:ascii="Times New Roman" w:eastAsia="Times New Roman" w:hAnsi="Times New Roman" w:cs="Times New Roman"/>
          <w:b/>
          <w:bCs/>
          <w:kern w:val="0"/>
          <w:sz w:val="27"/>
          <w:szCs w:val="27"/>
          <w:lang w:val="fr-BE"/>
          <w14:ligatures w14:val="none"/>
        </w:rPr>
      </w:pPr>
      <w:r w:rsidRPr="00432CF0">
        <w:rPr>
          <w:rFonts w:ascii="Times New Roman" w:eastAsia="Times New Roman" w:hAnsi="Times New Roman" w:cs="Times New Roman"/>
          <w:b/>
          <w:bCs/>
          <w:kern w:val="0"/>
          <w:sz w:val="27"/>
          <w:szCs w:val="27"/>
          <w:lang w:val="fr-BE"/>
          <w14:ligatures w14:val="none"/>
        </w:rPr>
        <w:t>La paix des êtres humains</w:t>
      </w:r>
    </w:p>
    <w:p w14:paraId="623D07DE" w14:textId="77777777" w:rsidR="00EF2C3D" w:rsidRPr="00432CF0" w:rsidRDefault="00EF2C3D" w:rsidP="00EF2C3D">
      <w:pPr>
        <w:spacing w:before="100" w:beforeAutospacing="1" w:after="100" w:afterAutospacing="1" w:line="240" w:lineRule="auto"/>
        <w:rPr>
          <w:rFonts w:ascii="Times New Roman" w:eastAsia="Times New Roman" w:hAnsi="Times New Roman" w:cs="Times New Roman"/>
          <w:kern w:val="0"/>
          <w:lang w:val="fr-BE"/>
          <w14:ligatures w14:val="none"/>
        </w:rPr>
      </w:pPr>
      <w:r w:rsidRPr="00432CF0">
        <w:rPr>
          <w:rFonts w:ascii="Times New Roman" w:eastAsia="Times New Roman" w:hAnsi="Times New Roman" w:cs="Times New Roman"/>
          <w:kern w:val="0"/>
          <w:lang w:val="fr-BE"/>
          <w14:ligatures w14:val="none"/>
        </w:rPr>
        <w:t>En conséquence, aspirer à la paix ne peut pas consister uniquement à empêcher temporairement que les armes tuent et détruisent, car tant que le fondement de la prise de décision sera la plus grande capacité de nuire, toute relation restera subordonnée à cette opposition fondamentale, dont il résulte que notre coopération est en réalité dirigée contre des tiers.</w:t>
      </w:r>
    </w:p>
    <w:p w14:paraId="5A63C4C3" w14:textId="77777777" w:rsidR="00EF2C3D" w:rsidRPr="00432CF0" w:rsidRDefault="00EF2C3D" w:rsidP="00EF2C3D">
      <w:pPr>
        <w:spacing w:before="100" w:beforeAutospacing="1" w:after="100" w:afterAutospacing="1" w:line="240" w:lineRule="auto"/>
        <w:rPr>
          <w:rFonts w:ascii="Times New Roman" w:eastAsia="Times New Roman" w:hAnsi="Times New Roman" w:cs="Times New Roman"/>
          <w:kern w:val="0"/>
          <w:lang w:val="fr-BE"/>
          <w14:ligatures w14:val="none"/>
        </w:rPr>
      </w:pPr>
      <w:r w:rsidRPr="00432CF0">
        <w:rPr>
          <w:rFonts w:ascii="Times New Roman" w:eastAsia="Times New Roman" w:hAnsi="Times New Roman" w:cs="Times New Roman"/>
          <w:kern w:val="0"/>
          <w:lang w:val="fr-BE"/>
          <w14:ligatures w14:val="none"/>
        </w:rPr>
        <w:t xml:space="preserve">Si nous voulons commencer une relation dans laquelle aucune volonté n’a à s’imposer par la violence, nous devons suspendre la fonction de l’arme —le dommage causé à l’autre— comme moyen de résoudre nos différends et appliquer le critère qui découle de notre propre humanité : nous mettre à la place de l’autre et utiliser le bon sens </w:t>
      </w:r>
      <w:r w:rsidRPr="00432CF0">
        <w:rPr>
          <w:rFonts w:ascii="Times New Roman" w:eastAsia="Times New Roman" w:hAnsi="Times New Roman" w:cs="Times New Roman"/>
          <w:kern w:val="0"/>
          <w:lang w:val="fr-BE"/>
          <w14:ligatures w14:val="none"/>
        </w:rPr>
        <w:lastRenderedPageBreak/>
        <w:t>humain en considérant les choses selon leur finalité, car la finalité des choses et des activités nous donne le critère objectif de la justice et de la coopération.</w:t>
      </w:r>
    </w:p>
    <w:p w14:paraId="40804302" w14:textId="77777777" w:rsidR="00EF2C3D" w:rsidRDefault="00EF2C3D" w:rsidP="00EF2C3D">
      <w:pPr>
        <w:spacing w:before="100" w:beforeAutospacing="1" w:after="100" w:afterAutospacing="1" w:line="240" w:lineRule="auto"/>
        <w:rPr>
          <w:rFonts w:ascii="Times New Roman" w:eastAsia="Times New Roman" w:hAnsi="Times New Roman" w:cs="Times New Roman"/>
          <w:kern w:val="0"/>
          <w:lang w:val="fr-BE"/>
          <w14:ligatures w14:val="none"/>
        </w:rPr>
      </w:pPr>
      <w:r w:rsidRPr="00D1007A">
        <w:rPr>
          <w:rFonts w:ascii="Times New Roman" w:eastAsia="Times New Roman" w:hAnsi="Times New Roman" w:cs="Times New Roman"/>
          <w:kern w:val="0"/>
          <w:lang w:val="fr-BE"/>
          <w14:ligatures w14:val="none"/>
        </w:rPr>
        <w:t>C’est pourquoi la paix est le désarmement dans un processus universel, progressif et concerté qui nous convient à tous, sans exception, puisque le désarmement consiste à éliminer à la fois notre capacité de nous nuire et la nécessité de le faire. Le désarmement élimine la capacité de s’imposer par la violence comme fondement de la hiérarchie ou de l’inégalité qui détermine la répartition des ressources, afin de nous en remettre en leur lieu au mérite ou à la capacité, ainsi qu’à leur usage, leur finalité ou leur service aux êtres humains.</w:t>
      </w:r>
    </w:p>
    <w:p w14:paraId="13977939" w14:textId="77777777" w:rsidR="00EF2C3D" w:rsidRPr="00432CF0" w:rsidRDefault="00EF2C3D" w:rsidP="00EF2C3D">
      <w:pPr>
        <w:spacing w:before="100" w:beforeAutospacing="1" w:after="100" w:afterAutospacing="1" w:line="240" w:lineRule="auto"/>
        <w:rPr>
          <w:rFonts w:ascii="Times New Roman" w:eastAsia="Times New Roman" w:hAnsi="Times New Roman" w:cs="Times New Roman"/>
          <w:kern w:val="0"/>
          <w:lang w:val="fr-BE"/>
          <w14:ligatures w14:val="none"/>
        </w:rPr>
      </w:pPr>
      <w:r w:rsidRPr="00432CF0">
        <w:rPr>
          <w:rFonts w:ascii="Times New Roman" w:eastAsia="Times New Roman" w:hAnsi="Times New Roman" w:cs="Times New Roman"/>
          <w:kern w:val="0"/>
          <w:lang w:val="fr-BE"/>
          <w14:ligatures w14:val="none"/>
        </w:rPr>
        <w:t>Soutenir l’Appel, c’est adhérer à un critère permettant de s’adresser à toutes les personnes, communautés et groupes humains et de les inviter à la paix avec cohérence : il est non seulement contradictoire de soutenir la Réconciliation tout en étant hostile, mais aussi de comprendre et de partager que la conséquence du désarmement est le soin inclusif et l’amour universel.</w:t>
      </w:r>
    </w:p>
    <w:p w14:paraId="2F34E8D9" w14:textId="77777777" w:rsidR="009F10E8" w:rsidRDefault="009F10E8" w:rsidP="00EF2C3D">
      <w:pPr>
        <w:spacing w:before="100" w:beforeAutospacing="1" w:after="100" w:afterAutospacing="1" w:line="240" w:lineRule="auto"/>
        <w:rPr>
          <w:rFonts w:ascii="Times New Roman" w:eastAsia="Times New Roman" w:hAnsi="Times New Roman" w:cs="Times New Roman"/>
          <w:b/>
          <w:bCs/>
          <w:kern w:val="0"/>
          <w:sz w:val="27"/>
          <w:szCs w:val="27"/>
          <w:lang w:val="fr-BE"/>
          <w14:ligatures w14:val="none"/>
        </w:rPr>
      </w:pPr>
      <w:r w:rsidRPr="009F10E8">
        <w:rPr>
          <w:rFonts w:ascii="Times New Roman" w:eastAsia="Times New Roman" w:hAnsi="Times New Roman" w:cs="Times New Roman"/>
          <w:b/>
          <w:bCs/>
          <w:kern w:val="0"/>
          <w:sz w:val="27"/>
          <w:szCs w:val="27"/>
          <w:lang w:val="fr-BE"/>
          <w14:ligatures w14:val="none"/>
        </w:rPr>
        <w:t>Le rôle des organisations et des institutions</w:t>
      </w:r>
    </w:p>
    <w:p w14:paraId="162BC87A" w14:textId="6CD47FBA" w:rsidR="00E57023" w:rsidRDefault="00E57023" w:rsidP="00EF2C3D">
      <w:pPr>
        <w:spacing w:before="100" w:beforeAutospacing="1" w:after="100" w:afterAutospacing="1" w:line="240" w:lineRule="auto"/>
        <w:rPr>
          <w:rFonts w:ascii="Times New Roman" w:eastAsia="Times New Roman" w:hAnsi="Times New Roman" w:cs="Times New Roman"/>
          <w:kern w:val="0"/>
          <w:lang w:val="fr-BE"/>
          <w14:ligatures w14:val="none"/>
        </w:rPr>
      </w:pPr>
      <w:r w:rsidRPr="00E57023">
        <w:rPr>
          <w:rFonts w:ascii="Times New Roman" w:eastAsia="Times New Roman" w:hAnsi="Times New Roman" w:cs="Times New Roman"/>
          <w:kern w:val="0"/>
          <w:lang w:val="fr-BE"/>
          <w14:ligatures w14:val="none"/>
        </w:rPr>
        <w:t>Les universités, fondations, associations, organisations non gouvernementales, centres de recherche, institutions culturelles et autres organisations de la société civile peuvent contribuer, dans leurs propres domaines d’activité, à rendre visible la possibilité d’une nouvelle relation humaine.</w:t>
      </w:r>
    </w:p>
    <w:p w14:paraId="1D74CBAD" w14:textId="7EF84995" w:rsidR="00EF2C3D" w:rsidRPr="00432CF0" w:rsidRDefault="00EF2C3D" w:rsidP="00EF2C3D">
      <w:pPr>
        <w:spacing w:before="100" w:beforeAutospacing="1" w:after="100" w:afterAutospacing="1" w:line="240" w:lineRule="auto"/>
        <w:rPr>
          <w:rFonts w:ascii="Times New Roman" w:eastAsia="Times New Roman" w:hAnsi="Times New Roman" w:cs="Times New Roman"/>
          <w:kern w:val="0"/>
          <w:lang w:val="fr-BE"/>
          <w14:ligatures w14:val="none"/>
        </w:rPr>
      </w:pPr>
      <w:r w:rsidRPr="00432CF0">
        <w:rPr>
          <w:rFonts w:ascii="Times New Roman" w:eastAsia="Times New Roman" w:hAnsi="Times New Roman" w:cs="Times New Roman"/>
          <w:kern w:val="0"/>
          <w:lang w:val="fr-BE"/>
          <w14:ligatures w14:val="none"/>
        </w:rPr>
        <w:t>C’est pourquoi nous sollicitons votre aide pour faire avancer l’Appel, en faisant connaître la proposition aux citoyens et en contribuant à sa transmission ultérieure à d’autres organisations et institutions et, finalement, à inviter les États à se réunir aux Nations Unies le 30 mai 2027.</w:t>
      </w:r>
    </w:p>
    <w:p w14:paraId="24B65DAD" w14:textId="48A2570A" w:rsidR="00EF2C3D" w:rsidRPr="00432CF0" w:rsidRDefault="00EF2C3D" w:rsidP="00EF2C3D">
      <w:pPr>
        <w:spacing w:before="100" w:beforeAutospacing="1" w:after="100" w:afterAutospacing="1" w:line="240" w:lineRule="auto"/>
        <w:rPr>
          <w:rFonts w:ascii="Times New Roman" w:eastAsia="Times New Roman" w:hAnsi="Times New Roman" w:cs="Times New Roman"/>
          <w:kern w:val="0"/>
          <w:lang w:val="fr-BE"/>
          <w14:ligatures w14:val="none"/>
        </w:rPr>
      </w:pPr>
      <w:r w:rsidRPr="00432CF0">
        <w:rPr>
          <w:rFonts w:ascii="Times New Roman" w:eastAsia="Times New Roman" w:hAnsi="Times New Roman" w:cs="Times New Roman"/>
          <w:kern w:val="0"/>
          <w:lang w:val="fr-BE"/>
          <w14:ligatures w14:val="none"/>
        </w:rPr>
        <w:t xml:space="preserve">HUM s’adresse à </w:t>
      </w:r>
      <w:r w:rsidRPr="00B55E29">
        <w:rPr>
          <w:rFonts w:ascii="Times New Roman" w:eastAsia="Times New Roman" w:hAnsi="Times New Roman" w:cs="Times New Roman"/>
          <w:kern w:val="0"/>
          <w:lang w:val="fr-BE"/>
          <w14:ligatures w14:val="none"/>
        </w:rPr>
        <w:t xml:space="preserve">[NOM DE L’ORGANISATION / INSTITUTION] </w:t>
      </w:r>
      <w:r w:rsidRPr="00432CF0">
        <w:rPr>
          <w:rFonts w:ascii="Times New Roman" w:eastAsia="Times New Roman" w:hAnsi="Times New Roman" w:cs="Times New Roman"/>
          <w:kern w:val="0"/>
          <w:lang w:val="fr-BE"/>
          <w14:ligatures w14:val="none"/>
        </w:rPr>
        <w:t xml:space="preserve">avec cette demande et joint, pour sa connaissance, l’Appel à la Conférence mondiale de Réconciliation, de Paix et de Désarmement et, si votre </w:t>
      </w:r>
      <w:r w:rsidR="00EC7CBC">
        <w:rPr>
          <w:rFonts w:ascii="Times New Roman" w:eastAsia="Times New Roman" w:hAnsi="Times New Roman" w:cs="Times New Roman"/>
          <w:kern w:val="0"/>
          <w:lang w:val="fr-BE"/>
          <w14:ligatures w14:val="none"/>
        </w:rPr>
        <w:t>organi</w:t>
      </w:r>
      <w:r w:rsidR="00A44E36">
        <w:rPr>
          <w:rFonts w:ascii="Times New Roman" w:eastAsia="Times New Roman" w:hAnsi="Times New Roman" w:cs="Times New Roman"/>
          <w:kern w:val="0"/>
          <w:lang w:val="fr-BE"/>
          <w14:ligatures w14:val="none"/>
        </w:rPr>
        <w:t>sation ou institution</w:t>
      </w:r>
      <w:r w:rsidRPr="00432CF0">
        <w:rPr>
          <w:rFonts w:ascii="Times New Roman" w:eastAsia="Times New Roman" w:hAnsi="Times New Roman" w:cs="Times New Roman"/>
          <w:kern w:val="0"/>
          <w:lang w:val="fr-BE"/>
          <w14:ligatures w14:val="none"/>
        </w:rPr>
        <w:t xml:space="preserve"> le juge opportun, la Déclaration d’Adhésion.</w:t>
      </w:r>
    </w:p>
    <w:p w14:paraId="033487AC" w14:textId="77777777" w:rsidR="00EF2C3D" w:rsidRPr="00432CF0" w:rsidRDefault="00EF2C3D" w:rsidP="00EF2C3D">
      <w:pPr>
        <w:spacing w:before="100" w:beforeAutospacing="1" w:after="100" w:afterAutospacing="1" w:line="240" w:lineRule="auto"/>
        <w:rPr>
          <w:rFonts w:ascii="Times New Roman" w:eastAsia="Times New Roman" w:hAnsi="Times New Roman" w:cs="Times New Roman"/>
          <w:kern w:val="0"/>
          <w:lang w:val="fr-BE"/>
          <w14:ligatures w14:val="none"/>
        </w:rPr>
      </w:pPr>
      <w:r w:rsidRPr="00432CF0">
        <w:rPr>
          <w:rFonts w:ascii="Times New Roman" w:eastAsia="Times New Roman" w:hAnsi="Times New Roman" w:cs="Times New Roman"/>
          <w:kern w:val="0"/>
          <w:lang w:val="fr-BE"/>
          <w14:ligatures w14:val="none"/>
        </w:rPr>
        <w:t>Nous restons à votre disposition et serons heureux de présenter personnellement tout aspect de l’initiative et d’entendre également les considérations qu’elle pourrait susciter.</w:t>
      </w:r>
    </w:p>
    <w:p w14:paraId="11459273" w14:textId="77777777" w:rsidR="00EF2C3D" w:rsidRDefault="00EF2C3D" w:rsidP="00EF2C3D">
      <w:pPr>
        <w:spacing w:before="100" w:beforeAutospacing="1" w:after="100" w:afterAutospacing="1" w:line="240" w:lineRule="auto"/>
        <w:rPr>
          <w:rFonts w:ascii="Times New Roman" w:eastAsia="Times New Roman" w:hAnsi="Times New Roman" w:cs="Times New Roman"/>
          <w:kern w:val="0"/>
          <w:lang w:val="fr-BE"/>
          <w14:ligatures w14:val="none"/>
        </w:rPr>
      </w:pPr>
      <w:r w:rsidRPr="00432CF0">
        <w:rPr>
          <w:rFonts w:ascii="Times New Roman" w:eastAsia="Times New Roman" w:hAnsi="Times New Roman" w:cs="Times New Roman"/>
          <w:kern w:val="0"/>
          <w:lang w:val="fr-BE"/>
          <w14:ligatures w14:val="none"/>
        </w:rPr>
        <w:t>Avec notre considération et notre espoir,</w:t>
      </w:r>
    </w:p>
    <w:p w14:paraId="004A56AD" w14:textId="77777777" w:rsidR="00A4284D" w:rsidRDefault="00A4284D" w:rsidP="00EF2C3D">
      <w:pPr>
        <w:spacing w:before="100" w:beforeAutospacing="1" w:after="100" w:afterAutospacing="1" w:line="240" w:lineRule="auto"/>
        <w:rPr>
          <w:rFonts w:ascii="Times New Roman" w:eastAsia="Times New Roman" w:hAnsi="Times New Roman" w:cs="Times New Roman"/>
          <w:kern w:val="0"/>
          <w:lang w:val="fr-BE"/>
          <w14:ligatures w14:val="none"/>
        </w:rPr>
      </w:pPr>
    </w:p>
    <w:p w14:paraId="7B6C146C" w14:textId="77777777" w:rsidR="00A4284D" w:rsidRDefault="00A4284D" w:rsidP="00EF2C3D">
      <w:pPr>
        <w:spacing w:before="100" w:beforeAutospacing="1" w:after="100" w:afterAutospacing="1" w:line="240" w:lineRule="auto"/>
        <w:rPr>
          <w:rFonts w:ascii="Times New Roman" w:eastAsia="Times New Roman" w:hAnsi="Times New Roman" w:cs="Times New Roman"/>
          <w:kern w:val="0"/>
          <w:lang w:val="fr-BE"/>
          <w14:ligatures w14:val="none"/>
        </w:rPr>
      </w:pPr>
    </w:p>
    <w:p w14:paraId="69C150E1" w14:textId="77777777" w:rsidR="00A4284D" w:rsidRPr="00432CF0" w:rsidRDefault="00A4284D" w:rsidP="00EF2C3D">
      <w:pPr>
        <w:spacing w:before="100" w:beforeAutospacing="1" w:after="100" w:afterAutospacing="1" w:line="240" w:lineRule="auto"/>
        <w:rPr>
          <w:rFonts w:ascii="Times New Roman" w:eastAsia="Times New Roman" w:hAnsi="Times New Roman" w:cs="Times New Roman"/>
          <w:kern w:val="0"/>
          <w:lang w:val="fr-BE"/>
          <w14:ligatures w14:val="none"/>
        </w:rPr>
      </w:pPr>
    </w:p>
    <w:p w14:paraId="46C50B39" w14:textId="441D518F" w:rsidR="00AE6C02" w:rsidRPr="00424496" w:rsidRDefault="00EF2C3D" w:rsidP="00424496">
      <w:pPr>
        <w:spacing w:before="100" w:beforeAutospacing="1" w:after="100" w:afterAutospacing="1" w:line="240" w:lineRule="auto"/>
        <w:rPr>
          <w:rFonts w:ascii="Times New Roman" w:eastAsia="Times New Roman" w:hAnsi="Times New Roman" w:cs="Times New Roman"/>
          <w:kern w:val="0"/>
          <w:lang w:val="en-US"/>
          <w14:ligatures w14:val="none"/>
        </w:rPr>
      </w:pPr>
      <w:r w:rsidRPr="00432CF0">
        <w:rPr>
          <w:rFonts w:ascii="Times New Roman" w:eastAsia="Times New Roman" w:hAnsi="Times New Roman" w:cs="Times New Roman"/>
          <w:kern w:val="0"/>
          <w:lang w:val="en-US"/>
          <w14:ligatures w14:val="none"/>
        </w:rPr>
        <w:t>Manuel Herranz Martín</w:t>
      </w:r>
      <w:r w:rsidRPr="00432CF0">
        <w:rPr>
          <w:rFonts w:ascii="Times New Roman" w:eastAsia="Times New Roman" w:hAnsi="Times New Roman" w:cs="Times New Roman"/>
          <w:kern w:val="0"/>
          <w:lang w:val="en-US"/>
          <w14:ligatures w14:val="none"/>
        </w:rPr>
        <w:br/>
        <w:t>Président</w:t>
      </w:r>
      <w:r w:rsidR="00A4284D">
        <w:rPr>
          <w:rFonts w:ascii="Times New Roman" w:eastAsia="Times New Roman" w:hAnsi="Times New Roman" w:cs="Times New Roman"/>
          <w:kern w:val="0"/>
          <w:lang w:val="en-US"/>
          <w14:ligatures w14:val="none"/>
        </w:rPr>
        <w:t xml:space="preserve">   0034 656339490</w:t>
      </w:r>
      <w:r w:rsidRPr="00432CF0">
        <w:rPr>
          <w:rFonts w:ascii="Times New Roman" w:eastAsia="Times New Roman" w:hAnsi="Times New Roman" w:cs="Times New Roman"/>
          <w:kern w:val="0"/>
          <w:lang w:val="en-US"/>
          <w14:ligatures w14:val="none"/>
        </w:rPr>
        <w:br/>
        <w:t>Human Unity Movement (HUM)</w:t>
      </w:r>
      <w:r w:rsidRPr="00432CF0">
        <w:rPr>
          <w:rFonts w:ascii="Times New Roman" w:eastAsia="Times New Roman" w:hAnsi="Times New Roman" w:cs="Times New Roman"/>
          <w:kern w:val="0"/>
          <w:lang w:val="en-US"/>
          <w14:ligatures w14:val="none"/>
        </w:rPr>
        <w:br/>
      </w:r>
      <w:hyperlink r:id="rId4" w:history="1">
        <w:r w:rsidR="00A4284D" w:rsidRPr="003C57C6">
          <w:rPr>
            <w:rStyle w:val="Hipervnculo"/>
            <w:rFonts w:ascii="Times New Roman" w:eastAsia="Times New Roman" w:hAnsi="Times New Roman" w:cs="Times New Roman"/>
            <w:kern w:val="0"/>
            <w:lang w:val="en-US"/>
            <w14:ligatures w14:val="none"/>
          </w:rPr>
          <w:t>www.human-unity.org</w:t>
        </w:r>
      </w:hyperlink>
      <w:r w:rsidR="00A4284D">
        <w:rPr>
          <w:rFonts w:ascii="Times New Roman" w:eastAsia="Times New Roman" w:hAnsi="Times New Roman" w:cs="Times New Roman"/>
          <w:kern w:val="0"/>
          <w:lang w:val="en-US"/>
          <w14:ligatures w14:val="none"/>
        </w:rPr>
        <w:t xml:space="preserve"> – </w:t>
      </w:r>
      <w:hyperlink r:id="rId5" w:history="1">
        <w:r w:rsidR="00A4284D" w:rsidRPr="003C57C6">
          <w:rPr>
            <w:rStyle w:val="Hipervnculo"/>
            <w:rFonts w:ascii="Times New Roman" w:eastAsia="Times New Roman" w:hAnsi="Times New Roman" w:cs="Times New Roman"/>
            <w:kern w:val="0"/>
            <w:lang w:val="en-US"/>
            <w14:ligatures w14:val="none"/>
          </w:rPr>
          <w:t>manuelhm@human-unity.org</w:t>
        </w:r>
      </w:hyperlink>
      <w:r w:rsidR="00A4284D">
        <w:rPr>
          <w:rFonts w:ascii="Times New Roman" w:eastAsia="Times New Roman" w:hAnsi="Times New Roman" w:cs="Times New Roman"/>
          <w:kern w:val="0"/>
          <w:lang w:val="en-US"/>
          <w14:ligatures w14:val="none"/>
        </w:rPr>
        <w:t xml:space="preserve"> </w:t>
      </w:r>
    </w:p>
    <w:sectPr w:rsidR="00AE6C02" w:rsidRPr="0042449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6C02"/>
    <w:rsid w:val="000D742B"/>
    <w:rsid w:val="00232771"/>
    <w:rsid w:val="0029220C"/>
    <w:rsid w:val="002C6444"/>
    <w:rsid w:val="00416720"/>
    <w:rsid w:val="00424496"/>
    <w:rsid w:val="0057598F"/>
    <w:rsid w:val="00611144"/>
    <w:rsid w:val="007A0563"/>
    <w:rsid w:val="007E1FDA"/>
    <w:rsid w:val="00800148"/>
    <w:rsid w:val="008C0F0B"/>
    <w:rsid w:val="009155E5"/>
    <w:rsid w:val="00960E78"/>
    <w:rsid w:val="009F10E8"/>
    <w:rsid w:val="00A4284D"/>
    <w:rsid w:val="00A44E36"/>
    <w:rsid w:val="00AE6C02"/>
    <w:rsid w:val="00B55256"/>
    <w:rsid w:val="00B55732"/>
    <w:rsid w:val="00B55E29"/>
    <w:rsid w:val="00B90B03"/>
    <w:rsid w:val="00DA5B73"/>
    <w:rsid w:val="00DF18D6"/>
    <w:rsid w:val="00E57023"/>
    <w:rsid w:val="00EC7CBC"/>
    <w:rsid w:val="00EF2C3D"/>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A2275A"/>
  <w15:chartTrackingRefBased/>
  <w15:docId w15:val="{0CA30DA1-6070-42F1-8071-FA540AE7BF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E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AE6C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E6C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E6C02"/>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E6C0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E6C0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E6C0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E6C0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E6C0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E6C02"/>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E6C02"/>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E6C02"/>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E6C02"/>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E6C02"/>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E6C02"/>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E6C0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E6C0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E6C0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E6C02"/>
    <w:rPr>
      <w:rFonts w:eastAsiaTheme="majorEastAsia" w:cstheme="majorBidi"/>
      <w:color w:val="272727" w:themeColor="text1" w:themeTint="D8"/>
    </w:rPr>
  </w:style>
  <w:style w:type="paragraph" w:styleId="Ttulo">
    <w:name w:val="Title"/>
    <w:basedOn w:val="Normal"/>
    <w:next w:val="Normal"/>
    <w:link w:val="TtuloCar"/>
    <w:uiPriority w:val="10"/>
    <w:qFormat/>
    <w:rsid w:val="00AE6C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E6C0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E6C02"/>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E6C0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E6C02"/>
    <w:pPr>
      <w:spacing w:before="160"/>
      <w:jc w:val="center"/>
    </w:pPr>
    <w:rPr>
      <w:i/>
      <w:iCs/>
      <w:color w:val="404040" w:themeColor="text1" w:themeTint="BF"/>
    </w:rPr>
  </w:style>
  <w:style w:type="character" w:customStyle="1" w:styleId="CitaCar">
    <w:name w:val="Cita Car"/>
    <w:basedOn w:val="Fuentedeprrafopredeter"/>
    <w:link w:val="Cita"/>
    <w:uiPriority w:val="29"/>
    <w:rsid w:val="00AE6C02"/>
    <w:rPr>
      <w:i/>
      <w:iCs/>
      <w:color w:val="404040" w:themeColor="text1" w:themeTint="BF"/>
    </w:rPr>
  </w:style>
  <w:style w:type="paragraph" w:styleId="Prrafodelista">
    <w:name w:val="List Paragraph"/>
    <w:basedOn w:val="Normal"/>
    <w:uiPriority w:val="34"/>
    <w:qFormat/>
    <w:rsid w:val="00AE6C02"/>
    <w:pPr>
      <w:ind w:left="720"/>
      <w:contextualSpacing/>
    </w:pPr>
  </w:style>
  <w:style w:type="character" w:styleId="nfasisintenso">
    <w:name w:val="Intense Emphasis"/>
    <w:basedOn w:val="Fuentedeprrafopredeter"/>
    <w:uiPriority w:val="21"/>
    <w:qFormat/>
    <w:rsid w:val="00AE6C02"/>
    <w:rPr>
      <w:i/>
      <w:iCs/>
      <w:color w:val="0F4761" w:themeColor="accent1" w:themeShade="BF"/>
    </w:rPr>
  </w:style>
  <w:style w:type="paragraph" w:styleId="Citadestacada">
    <w:name w:val="Intense Quote"/>
    <w:basedOn w:val="Normal"/>
    <w:next w:val="Normal"/>
    <w:link w:val="CitadestacadaCar"/>
    <w:uiPriority w:val="30"/>
    <w:qFormat/>
    <w:rsid w:val="00AE6C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E6C02"/>
    <w:rPr>
      <w:i/>
      <w:iCs/>
      <w:color w:val="0F4761" w:themeColor="accent1" w:themeShade="BF"/>
    </w:rPr>
  </w:style>
  <w:style w:type="character" w:styleId="Referenciaintensa">
    <w:name w:val="Intense Reference"/>
    <w:basedOn w:val="Fuentedeprrafopredeter"/>
    <w:uiPriority w:val="32"/>
    <w:qFormat/>
    <w:rsid w:val="00AE6C02"/>
    <w:rPr>
      <w:b/>
      <w:bCs/>
      <w:smallCaps/>
      <w:color w:val="0F4761" w:themeColor="accent1" w:themeShade="BF"/>
      <w:spacing w:val="5"/>
    </w:rPr>
  </w:style>
  <w:style w:type="character" w:styleId="Fuerte">
    <w:name w:val="Strong"/>
    <w:basedOn w:val="Fuentedeprrafopredeter"/>
    <w:uiPriority w:val="22"/>
    <w:qFormat/>
    <w:rsid w:val="00DF18D6"/>
    <w:rPr>
      <w:b/>
      <w:bCs/>
    </w:rPr>
  </w:style>
  <w:style w:type="character" w:styleId="Hipervnculo">
    <w:name w:val="Hyperlink"/>
    <w:basedOn w:val="Fuentedeprrafopredeter"/>
    <w:uiPriority w:val="99"/>
    <w:unhideWhenUsed/>
    <w:rsid w:val="00A4284D"/>
    <w:rPr>
      <w:color w:val="467886" w:themeColor="hyperlink"/>
      <w:u w:val="single"/>
    </w:rPr>
  </w:style>
  <w:style w:type="character" w:styleId="Mencinsinresolver">
    <w:name w:val="Unresolved Mention"/>
    <w:basedOn w:val="Fuentedeprrafopredeter"/>
    <w:uiPriority w:val="99"/>
    <w:semiHidden/>
    <w:unhideWhenUsed/>
    <w:rsid w:val="00A428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manuelhm@human-unity.org" TargetMode="External"/><Relationship Id="rId4" Type="http://schemas.openxmlformats.org/officeDocument/2006/relationships/hyperlink" Target="http://www.human-unity.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812</Words>
  <Characters>4466</Characters>
  <Application>Microsoft Office Word</Application>
  <DocSecurity>0</DocSecurity>
  <Lines>37</Lines>
  <Paragraphs>10</Paragraphs>
  <ScaleCrop>false</ScaleCrop>
  <HeadingPairs>
    <vt:vector size="4" baseType="variant">
      <vt:variant>
        <vt:lpstr>Título</vt:lpstr>
      </vt:variant>
      <vt:variant>
        <vt:i4>1</vt:i4>
      </vt:variant>
      <vt:variant>
        <vt:lpstr>Títulos</vt:lpstr>
      </vt:variant>
      <vt:variant>
        <vt:i4>7</vt:i4>
      </vt:variant>
    </vt:vector>
  </HeadingPairs>
  <TitlesOfParts>
    <vt:vector size="8" baseType="lpstr">
      <vt:lpstr/>
      <vt:lpstr>Carta a las entidades e instituciones</vt:lpstr>
      <vt:lpstr>    El problema que debemos afrontar</vt:lpstr>
      <vt:lpstr>    El comienzo de una nueva relación</vt:lpstr>
      <vt:lpstr>    La Conferencia Mundial</vt:lpstr>
      <vt:lpstr>    La Humanidad como garante</vt:lpstr>
      <vt:lpstr>    El papel de las organizaciones e instituciones</vt:lpstr>
      <vt:lpstr>    Una invitación a [NOMBRE DE LA ORGANIZACIÓN / INSTITUCIÓN]</vt:lpstr>
    </vt:vector>
  </TitlesOfParts>
  <Company/>
  <LinksUpToDate>false</LinksUpToDate>
  <CharactersWithSpaces>5268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Manuel Herranz Martín</dc:creator>
  <cp:keywords/>
  <dc:description/>
  <cp:lastModifiedBy>Manuel Herranz Martín</cp:lastModifiedBy>
  <cp:revision>2</cp:revision>
  <dcterms:created xsi:type="dcterms:W3CDTF">2026-09-23T20:20:00Z</dcterms:created>
  <dcterms:modified xsi:type="dcterms:W3CDTF">2026-09-23T20:20:00Z</dcterms:modified>
</cp:coreProperties>
</file>