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FEC8"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b/>
          <w:bCs/>
          <w:kern w:val="0"/>
          <w:lang w:val="en-US"/>
          <w14:ligatures w14:val="none"/>
        </w:rPr>
        <w:t>To the Mayor and the City Government of …</w:t>
      </w:r>
    </w:p>
    <w:p w14:paraId="3393399D"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b/>
          <w:bCs/>
          <w:kern w:val="0"/>
          <w:lang w:val="en-US"/>
          <w14:ligatures w14:val="none"/>
        </w:rPr>
        <w:t>Subject: Invitation to participate in the Call for a World Conference on Reconciliation, Peace and Disarmament on 30 May 2027</w:t>
      </w:r>
    </w:p>
    <w:p w14:paraId="321618A6"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Dear Mayor,</w:t>
      </w:r>
    </w:p>
    <w:p w14:paraId="14BC5F44"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Human Unity Movement (HUM) addresses the city of …. to invite it to learn about and support the aforementioned Call, with the purpose that we human beings jointly consider whether we can cease organizing our relations through the imposition of one will upon another by means of violence, and build our security and cooperation upon our capacity to understand one another, help one another and make decisions together.</w:t>
      </w:r>
    </w:p>
    <w:p w14:paraId="199F67B5"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The universal human communication of our time enables us to share an understanding that was previously denied to us, because it would have weakened us in relation to others and was not viable in a world without communication.</w:t>
      </w:r>
    </w:p>
    <w:p w14:paraId="135A407B"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Our relations are conditioned by harm, which, for us human beings, is the will to cause it, that is, by the weapon's purpose of causing harm —properly speaking, by that of armed units—, since its consequence is that the security of one is inevitably linked to the vulnerability of the other.</w:t>
      </w:r>
    </w:p>
    <w:p w14:paraId="08686B3B"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The weapon does not act only by killing and destroying; above all, it is a means of imposing one will upon another. It therefore introduces a relationship of opposition between wills: insofar as each must preserve and develop its capacity to cause harm as much as possible in order to subdue the other and avoid being subdued by the other, while at the same time trying as much as possible to prevent the other from acquiring and developing that same capacity.</w:t>
      </w:r>
    </w:p>
    <w:p w14:paraId="28E660EB"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Thus, between wills whose interests are directly opposed, imposition is not one possibility among others, but the only way of settling matters, insofar as they are subordinated to the same basic need of the parties to arm themselves and disarm the other.</w:t>
      </w:r>
    </w:p>
    <w:p w14:paraId="2920F0D6"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Therefore, even when no one desires war or mutual destruction, certain differences can ultimately be resolved only when one party disarms the other —which is the fundamental objective of war.</w:t>
      </w:r>
    </w:p>
    <w:p w14:paraId="6FC416EF" w14:textId="77777777" w:rsidR="009629D7" w:rsidRPr="009629D7" w:rsidRDefault="009629D7" w:rsidP="009629D7">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9629D7">
        <w:rPr>
          <w:rFonts w:ascii="Times New Roman" w:eastAsia="Times New Roman" w:hAnsi="Times New Roman" w:cs="Times New Roman"/>
          <w:b/>
          <w:bCs/>
          <w:kern w:val="0"/>
          <w:sz w:val="27"/>
          <w:szCs w:val="27"/>
          <w:lang w:val="en-US"/>
          <w14:ligatures w14:val="none"/>
        </w:rPr>
        <w:t>The peace of human beings</w:t>
      </w:r>
    </w:p>
    <w:p w14:paraId="50B0BCD1"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As a consequence, aspiring to peace cannot consist merely in temporarily preventing weapons from killing and destroying, because as long as the basis of decision-making is the greater capacity to cause harm, every relationship will remain subordinated to this underlying opposition, from which it follows that our cooperation is really directed against third parties.</w:t>
      </w:r>
    </w:p>
    <w:p w14:paraId="274890A5" w14:textId="77777777" w:rsid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 xml:space="preserve">If we want to begin a relationship in which no will has to impose itself through violence, we must suspend the function of the weapon —harm to the other— as a means of resolving our differences and apply the criterion that follows from our own humanity: putting ourselves in the other's place and using human common sense by considering </w:t>
      </w:r>
      <w:r w:rsidRPr="009629D7">
        <w:rPr>
          <w:rFonts w:ascii="Times New Roman" w:eastAsia="Times New Roman" w:hAnsi="Times New Roman" w:cs="Times New Roman"/>
          <w:kern w:val="0"/>
          <w:lang w:val="en-US"/>
          <w14:ligatures w14:val="none"/>
        </w:rPr>
        <w:lastRenderedPageBreak/>
        <w:t>things according to their purpose, since the purpose of things and activities gives us the objective criterion for justice and cooperation.</w:t>
      </w:r>
    </w:p>
    <w:p w14:paraId="04ADC826" w14:textId="5CAC5AD4" w:rsidR="002B3651" w:rsidRPr="009629D7" w:rsidRDefault="002B3651"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2B3651">
        <w:rPr>
          <w:rFonts w:ascii="Times New Roman" w:eastAsia="Times New Roman" w:hAnsi="Times New Roman" w:cs="Times New Roman"/>
          <w:kern w:val="0"/>
          <w:lang w:val="en-US"/>
          <w14:ligatures w14:val="none"/>
        </w:rPr>
        <w:t>Therefore, peace is disarmament through a universal, progressive and agreed process that benefits us all, without exception, since disarmament consists both in eliminating our capacity to harm one another and in eliminating the need to do so. Disarmament eliminates the capacity to impose oneself violently as the basis of the hierarchy or inequality that determines the distribution of resources, so that we may instead abide by merit or ability and by their use, purpose or service to human beings.</w:t>
      </w:r>
    </w:p>
    <w:p w14:paraId="60B39D77"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Supporting the Call means adhering to a criterion for addressing all people, communities and human groups and inviting them to peace coherently: it is not only contradictory to support Reconciliation while at the same time being hostile, but also to understand and share that the consequence of disarmament is inclusive care and universal love.</w:t>
      </w:r>
    </w:p>
    <w:p w14:paraId="65ACB5BF" w14:textId="77777777" w:rsidR="009629D7" w:rsidRPr="009629D7" w:rsidRDefault="009629D7" w:rsidP="009629D7">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9629D7">
        <w:rPr>
          <w:rFonts w:ascii="Times New Roman" w:eastAsia="Times New Roman" w:hAnsi="Times New Roman" w:cs="Times New Roman"/>
          <w:b/>
          <w:bCs/>
          <w:kern w:val="0"/>
          <w:sz w:val="27"/>
          <w:szCs w:val="27"/>
          <w:lang w:val="en-US"/>
          <w14:ligatures w14:val="none"/>
        </w:rPr>
        <w:t>The role of cities</w:t>
      </w:r>
    </w:p>
    <w:p w14:paraId="2DC54039"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Cities are spaces where people of different origins, opinions, cultures, beliefs and interests live together. Their essential function is not to organize security against other cities, but to make coexistence possible for those who share the same space.</w:t>
      </w:r>
    </w:p>
    <w:p w14:paraId="033D8A66"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We therefore ask for your help in advancing the Call, by making the proposal known among citizens and contributing to transmitting it subsequently to other organizations and institutions and, ultimately, to inviting the States to meet at the United Nations on 30 May 2027.</w:t>
      </w:r>
    </w:p>
    <w:p w14:paraId="6AF32DAA"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HUM addresses the city of …. with this request, and we attach, for your information, the Call for the World Conference on Reconciliation, Peace and Disarmament and, should your city consider it appropriate, the Declaration of Endorsement.</w:t>
      </w:r>
    </w:p>
    <w:p w14:paraId="0E2BBEF6"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We remain at your disposal and would be pleased to explain any aspect of the initiative personally and also to hear any considerations it may raise.</w:t>
      </w:r>
    </w:p>
    <w:p w14:paraId="3F4992A6"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Yours sincerely and with hope,</w:t>
      </w:r>
    </w:p>
    <w:p w14:paraId="048BB563" w14:textId="77777777" w:rsidR="009629D7" w:rsidRPr="009629D7" w:rsidRDefault="009629D7" w:rsidP="009629D7">
      <w:pPr>
        <w:spacing w:before="100" w:beforeAutospacing="1" w:after="100" w:afterAutospacing="1" w:line="240" w:lineRule="auto"/>
        <w:rPr>
          <w:rFonts w:ascii="Times New Roman" w:eastAsia="Times New Roman" w:hAnsi="Times New Roman" w:cs="Times New Roman"/>
          <w:kern w:val="0"/>
          <w:lang w:val="en-US"/>
          <w14:ligatures w14:val="none"/>
        </w:rPr>
      </w:pPr>
      <w:r w:rsidRPr="009629D7">
        <w:rPr>
          <w:rFonts w:ascii="Times New Roman" w:eastAsia="Times New Roman" w:hAnsi="Times New Roman" w:cs="Times New Roman"/>
          <w:kern w:val="0"/>
          <w:lang w:val="en-US"/>
          <w14:ligatures w14:val="none"/>
        </w:rPr>
        <w:t>Manuel Herranz Martín</w:t>
      </w:r>
      <w:r w:rsidRPr="009629D7">
        <w:rPr>
          <w:rFonts w:ascii="Times New Roman" w:eastAsia="Times New Roman" w:hAnsi="Times New Roman" w:cs="Times New Roman"/>
          <w:kern w:val="0"/>
          <w:lang w:val="en-US"/>
          <w14:ligatures w14:val="none"/>
        </w:rPr>
        <w:br/>
        <w:t>President</w:t>
      </w:r>
      <w:r w:rsidRPr="009629D7">
        <w:rPr>
          <w:rFonts w:ascii="Times New Roman" w:eastAsia="Times New Roman" w:hAnsi="Times New Roman" w:cs="Times New Roman"/>
          <w:kern w:val="0"/>
          <w:lang w:val="en-US"/>
          <w14:ligatures w14:val="none"/>
        </w:rPr>
        <w:br/>
        <w:t>Human Unity Movement (HUM)</w:t>
      </w:r>
      <w:r w:rsidRPr="009629D7">
        <w:rPr>
          <w:rFonts w:ascii="Times New Roman" w:eastAsia="Times New Roman" w:hAnsi="Times New Roman" w:cs="Times New Roman"/>
          <w:kern w:val="0"/>
          <w:lang w:val="en-US"/>
          <w14:ligatures w14:val="none"/>
        </w:rPr>
        <w:br/>
        <w:t>human-unity.org</w:t>
      </w:r>
    </w:p>
    <w:p w14:paraId="57FC9556" w14:textId="77777777" w:rsidR="009629D7" w:rsidRPr="009629D7" w:rsidRDefault="009629D7">
      <w:pPr>
        <w:rPr>
          <w:lang w:val="en-US"/>
        </w:rPr>
      </w:pPr>
    </w:p>
    <w:sectPr w:rsidR="009629D7" w:rsidRPr="009629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D7"/>
    <w:rsid w:val="002B3651"/>
    <w:rsid w:val="005F436A"/>
    <w:rsid w:val="00960E78"/>
    <w:rsid w:val="009629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2C094"/>
  <w15:chartTrackingRefBased/>
  <w15:docId w15:val="{A929E9D5-DE7B-40D3-A842-271845C2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2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2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29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29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29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29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29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29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29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29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29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29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29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29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29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29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29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29D7"/>
    <w:rPr>
      <w:rFonts w:eastAsiaTheme="majorEastAsia" w:cstheme="majorBidi"/>
      <w:color w:val="272727" w:themeColor="text1" w:themeTint="D8"/>
    </w:rPr>
  </w:style>
  <w:style w:type="paragraph" w:styleId="Ttulo">
    <w:name w:val="Title"/>
    <w:basedOn w:val="Normal"/>
    <w:next w:val="Normal"/>
    <w:link w:val="TtuloCar"/>
    <w:uiPriority w:val="10"/>
    <w:qFormat/>
    <w:rsid w:val="009629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29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29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29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29D7"/>
    <w:pPr>
      <w:spacing w:before="160"/>
      <w:jc w:val="center"/>
    </w:pPr>
    <w:rPr>
      <w:i/>
      <w:iCs/>
      <w:color w:val="404040" w:themeColor="text1" w:themeTint="BF"/>
    </w:rPr>
  </w:style>
  <w:style w:type="character" w:customStyle="1" w:styleId="CitaCar">
    <w:name w:val="Cita Car"/>
    <w:basedOn w:val="Fuentedeprrafopredeter"/>
    <w:link w:val="Cita"/>
    <w:uiPriority w:val="29"/>
    <w:rsid w:val="009629D7"/>
    <w:rPr>
      <w:i/>
      <w:iCs/>
      <w:color w:val="404040" w:themeColor="text1" w:themeTint="BF"/>
    </w:rPr>
  </w:style>
  <w:style w:type="paragraph" w:styleId="Prrafodelista">
    <w:name w:val="List Paragraph"/>
    <w:basedOn w:val="Normal"/>
    <w:uiPriority w:val="34"/>
    <w:qFormat/>
    <w:rsid w:val="009629D7"/>
    <w:pPr>
      <w:ind w:left="720"/>
      <w:contextualSpacing/>
    </w:pPr>
  </w:style>
  <w:style w:type="character" w:styleId="nfasisintenso">
    <w:name w:val="Intense Emphasis"/>
    <w:basedOn w:val="Fuentedeprrafopredeter"/>
    <w:uiPriority w:val="21"/>
    <w:qFormat/>
    <w:rsid w:val="009629D7"/>
    <w:rPr>
      <w:i/>
      <w:iCs/>
      <w:color w:val="0F4761" w:themeColor="accent1" w:themeShade="BF"/>
    </w:rPr>
  </w:style>
  <w:style w:type="paragraph" w:styleId="Citadestacada">
    <w:name w:val="Intense Quote"/>
    <w:basedOn w:val="Normal"/>
    <w:next w:val="Normal"/>
    <w:link w:val="CitadestacadaCar"/>
    <w:uiPriority w:val="30"/>
    <w:qFormat/>
    <w:rsid w:val="00962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29D7"/>
    <w:rPr>
      <w:i/>
      <w:iCs/>
      <w:color w:val="0F4761" w:themeColor="accent1" w:themeShade="BF"/>
    </w:rPr>
  </w:style>
  <w:style w:type="character" w:styleId="Referenciaintensa">
    <w:name w:val="Intense Reference"/>
    <w:basedOn w:val="Fuentedeprrafopredeter"/>
    <w:uiPriority w:val="32"/>
    <w:qFormat/>
    <w:rsid w:val="009629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735</Words>
  <Characters>4047</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3</cp:revision>
  <dcterms:created xsi:type="dcterms:W3CDTF">2026-09-21T13:39:00Z</dcterms:created>
  <dcterms:modified xsi:type="dcterms:W3CDTF">2026-09-21T13:42:00Z</dcterms:modified>
</cp:coreProperties>
</file>